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FA" w:rsidRDefault="006C57E2" w:rsidP="006C57E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57E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09600" cy="742950"/>
            <wp:effectExtent l="19050" t="0" r="0" b="0"/>
            <wp:docPr id="3" name="Рисунок 2" descr="Фёдоровское_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ёдоровское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4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BD" w:rsidRPr="001D0BDC" w:rsidRDefault="007D206C" w:rsidP="00FC3EF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Фё</w:t>
      </w:r>
      <w:r w:rsidR="0039108B">
        <w:rPr>
          <w:rFonts w:ascii="Times New Roman" w:hAnsi="Times New Roman" w:cs="Times New Roman"/>
          <w:b/>
          <w:sz w:val="36"/>
          <w:szCs w:val="36"/>
        </w:rPr>
        <w:t xml:space="preserve">доровское городское 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>поселение</w:t>
      </w:r>
    </w:p>
    <w:p w:rsidR="007D206C" w:rsidRDefault="007D206C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Тосненского муниципального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 xml:space="preserve"> район</w:t>
      </w:r>
      <w:r>
        <w:rPr>
          <w:rFonts w:ascii="Times New Roman" w:hAnsi="Times New Roman" w:cs="Times New Roman"/>
          <w:b/>
          <w:sz w:val="36"/>
          <w:szCs w:val="36"/>
        </w:rPr>
        <w:t>а</w:t>
      </w:r>
    </w:p>
    <w:p w:rsidR="00A813BD" w:rsidRPr="001D0BDC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 xml:space="preserve"> Ленинградской области</w:t>
      </w:r>
    </w:p>
    <w:p w:rsidR="005D042E" w:rsidRDefault="00A813BD" w:rsidP="00BD1B9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BC0B72" w:rsidRPr="001D0BDC" w:rsidRDefault="00BC0B72" w:rsidP="00BD1B9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1518" w:rsidRDefault="00C14C2F" w:rsidP="0049762C">
      <w:pPr>
        <w:pStyle w:val="a4"/>
        <w:ind w:left="-284" w:firstLine="284"/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9E791D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49762C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9E791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8114B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="009E791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E791D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9D7788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870D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E3A38" w:rsidRPr="007176FC" w:rsidRDefault="0072083C" w:rsidP="007176FC">
      <w:pPr>
        <w:pStyle w:val="a4"/>
        <w:ind w:left="-284" w:firstLine="284"/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E08C0" w:rsidRDefault="00AE08C0" w:rsidP="006463AF">
      <w:pPr>
        <w:tabs>
          <w:tab w:val="left" w:pos="993"/>
        </w:tabs>
        <w:ind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70D8">
        <w:rPr>
          <w:sz w:val="28"/>
          <w:szCs w:val="28"/>
        </w:rPr>
        <w:t xml:space="preserve">21.06.2023 </w:t>
      </w:r>
      <w:r w:rsidR="00A813BD" w:rsidRPr="00BC0B72">
        <w:rPr>
          <w:sz w:val="28"/>
          <w:szCs w:val="28"/>
        </w:rPr>
        <w:t>№</w:t>
      </w:r>
      <w:bookmarkStart w:id="0" w:name="_GoBack"/>
      <w:bookmarkEnd w:id="0"/>
      <w:r w:rsidR="00942C43" w:rsidRPr="00BC0B72">
        <w:rPr>
          <w:sz w:val="28"/>
          <w:szCs w:val="28"/>
        </w:rPr>
        <w:t xml:space="preserve"> </w:t>
      </w:r>
      <w:r w:rsidR="00D870D8">
        <w:rPr>
          <w:sz w:val="28"/>
          <w:szCs w:val="28"/>
        </w:rPr>
        <w:t>375</w:t>
      </w:r>
    </w:p>
    <w:p w:rsidR="007A0941" w:rsidRPr="00BC0B72" w:rsidRDefault="00BD1B97" w:rsidP="006463AF">
      <w:pPr>
        <w:tabs>
          <w:tab w:val="left" w:pos="993"/>
        </w:tabs>
        <w:ind w:right="-1" w:hanging="142"/>
        <w:jc w:val="both"/>
        <w:rPr>
          <w:sz w:val="28"/>
          <w:szCs w:val="28"/>
        </w:rPr>
      </w:pPr>
      <w:r w:rsidRPr="00BC0B72">
        <w:rPr>
          <w:sz w:val="28"/>
          <w:szCs w:val="28"/>
        </w:rPr>
        <w:t xml:space="preserve"> </w:t>
      </w:r>
      <w:r w:rsidR="009D7788" w:rsidRPr="00BC0B72">
        <w:rPr>
          <w:sz w:val="28"/>
          <w:szCs w:val="28"/>
        </w:rPr>
        <w:t xml:space="preserve"> </w:t>
      </w:r>
      <w:r w:rsidR="005A3210" w:rsidRPr="00BC0B72">
        <w:rPr>
          <w:sz w:val="28"/>
          <w:szCs w:val="28"/>
        </w:rPr>
        <w:t xml:space="preserve"> </w:t>
      </w:r>
      <w:r w:rsidR="009E791D" w:rsidRPr="00BC0B72">
        <w:rPr>
          <w:sz w:val="28"/>
          <w:szCs w:val="28"/>
        </w:rPr>
        <w:t xml:space="preserve"> </w:t>
      </w:r>
      <w:r w:rsidR="00F03CC8" w:rsidRPr="00BC0B72">
        <w:rPr>
          <w:sz w:val="28"/>
          <w:szCs w:val="28"/>
        </w:rPr>
        <w:t xml:space="preserve"> </w:t>
      </w:r>
    </w:p>
    <w:p w:rsidR="00AE08C0" w:rsidRPr="00AE08C0" w:rsidRDefault="00AE08C0" w:rsidP="00AE08C0">
      <w:pPr>
        <w:pStyle w:val="ConsPlusTitle"/>
        <w:jc w:val="both"/>
        <w:rPr>
          <w:b w:val="0"/>
          <w:sz w:val="28"/>
          <w:szCs w:val="28"/>
        </w:rPr>
      </w:pPr>
      <w:r w:rsidRPr="00AE08C0">
        <w:rPr>
          <w:b w:val="0"/>
          <w:sz w:val="28"/>
          <w:szCs w:val="28"/>
        </w:rPr>
        <w:t>О порядке проведения оценки качества финансового</w:t>
      </w:r>
    </w:p>
    <w:p w:rsidR="00AE08C0" w:rsidRPr="00AE08C0" w:rsidRDefault="00AE08C0" w:rsidP="00AE08C0">
      <w:pPr>
        <w:pStyle w:val="ConsPlusTitle"/>
        <w:jc w:val="both"/>
        <w:rPr>
          <w:b w:val="0"/>
          <w:sz w:val="28"/>
          <w:szCs w:val="28"/>
        </w:rPr>
      </w:pPr>
      <w:r w:rsidRPr="00AE08C0">
        <w:rPr>
          <w:b w:val="0"/>
          <w:sz w:val="28"/>
          <w:szCs w:val="28"/>
        </w:rPr>
        <w:t>менеджмента главных распорядителей средств бюджета</w:t>
      </w:r>
    </w:p>
    <w:p w:rsidR="00AE08C0" w:rsidRDefault="00AE08C0" w:rsidP="00AE08C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Фёдоровского городского</w:t>
      </w:r>
      <w:r w:rsidRPr="00AE08C0">
        <w:rPr>
          <w:b w:val="0"/>
          <w:sz w:val="28"/>
          <w:szCs w:val="28"/>
        </w:rPr>
        <w:t xml:space="preserve"> поселения </w:t>
      </w:r>
    </w:p>
    <w:p w:rsidR="00AE08C0" w:rsidRPr="00AE08C0" w:rsidRDefault="00AE08C0" w:rsidP="00AE08C0">
      <w:pPr>
        <w:pStyle w:val="ConsPlusTitle"/>
        <w:jc w:val="both"/>
        <w:rPr>
          <w:b w:val="0"/>
          <w:sz w:val="28"/>
          <w:szCs w:val="28"/>
        </w:rPr>
      </w:pPr>
      <w:r w:rsidRPr="00AE08C0">
        <w:rPr>
          <w:b w:val="0"/>
          <w:sz w:val="28"/>
          <w:szCs w:val="28"/>
        </w:rPr>
        <w:t xml:space="preserve">Тосненского </w:t>
      </w:r>
      <w:r>
        <w:rPr>
          <w:b w:val="0"/>
          <w:sz w:val="28"/>
          <w:szCs w:val="28"/>
        </w:rPr>
        <w:t xml:space="preserve">муниципального </w:t>
      </w:r>
      <w:r w:rsidRPr="00AE08C0">
        <w:rPr>
          <w:b w:val="0"/>
          <w:sz w:val="28"/>
          <w:szCs w:val="28"/>
        </w:rPr>
        <w:t>района Ленинградской области</w:t>
      </w:r>
    </w:p>
    <w:p w:rsidR="00AE08C0" w:rsidRPr="00AE08C0" w:rsidRDefault="00AE08C0" w:rsidP="00AE08C0">
      <w:pPr>
        <w:pStyle w:val="ConsPlusTitle"/>
        <w:jc w:val="both"/>
        <w:rPr>
          <w:sz w:val="28"/>
          <w:szCs w:val="28"/>
        </w:rPr>
      </w:pPr>
    </w:p>
    <w:p w:rsidR="00AE08C0" w:rsidRPr="0052733A" w:rsidRDefault="00AE08C0" w:rsidP="00AE08C0">
      <w:pPr>
        <w:pStyle w:val="ConsPlusTitle"/>
        <w:jc w:val="both"/>
      </w:pPr>
    </w:p>
    <w:p w:rsidR="002F46EC" w:rsidRPr="002F46EC" w:rsidRDefault="00AE08C0" w:rsidP="002F46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46EC" w:rsidRPr="002F46EC">
        <w:rPr>
          <w:sz w:val="28"/>
          <w:szCs w:val="28"/>
        </w:rPr>
        <w:t xml:space="preserve">В целях повышения эффективности и качества управления средствами бюджета </w:t>
      </w:r>
      <w:r w:rsidR="002F46EC">
        <w:rPr>
          <w:sz w:val="28"/>
          <w:szCs w:val="28"/>
        </w:rPr>
        <w:t>Фёдоровского город</w:t>
      </w:r>
      <w:r w:rsidR="002F46EC" w:rsidRPr="002F46EC">
        <w:rPr>
          <w:sz w:val="28"/>
          <w:szCs w:val="28"/>
        </w:rPr>
        <w:t xml:space="preserve">ского поселения Тосненского </w:t>
      </w:r>
      <w:r w:rsidR="002F46EC">
        <w:rPr>
          <w:sz w:val="28"/>
          <w:szCs w:val="28"/>
        </w:rPr>
        <w:t xml:space="preserve">муниципального </w:t>
      </w:r>
      <w:r w:rsidR="002F46EC" w:rsidRPr="002F46EC">
        <w:rPr>
          <w:sz w:val="28"/>
          <w:szCs w:val="28"/>
        </w:rPr>
        <w:t>района Ленинградской области,</w:t>
      </w:r>
      <w:r w:rsidR="007040A9">
        <w:rPr>
          <w:sz w:val="28"/>
          <w:szCs w:val="28"/>
        </w:rPr>
        <w:t xml:space="preserve"> в соответствии со ст. 160.2-1. Бюджетного кодекса Российской Федерации, </w:t>
      </w:r>
      <w:r w:rsidR="002F46EC" w:rsidRPr="002F46EC">
        <w:rPr>
          <w:sz w:val="28"/>
          <w:szCs w:val="28"/>
        </w:rPr>
        <w:t xml:space="preserve">на основании Устава </w:t>
      </w:r>
      <w:r w:rsidR="002F46EC">
        <w:rPr>
          <w:sz w:val="28"/>
          <w:szCs w:val="28"/>
        </w:rPr>
        <w:t xml:space="preserve">Фёдоровского городского поселения Тосненского муниципального района </w:t>
      </w:r>
      <w:r w:rsidR="002F46EC" w:rsidRPr="002F46EC">
        <w:rPr>
          <w:sz w:val="28"/>
          <w:szCs w:val="28"/>
        </w:rPr>
        <w:t xml:space="preserve">Ленинградской области, администрация </w:t>
      </w:r>
      <w:r w:rsidR="002F46EC">
        <w:rPr>
          <w:sz w:val="28"/>
          <w:szCs w:val="28"/>
        </w:rPr>
        <w:t>Фёд</w:t>
      </w:r>
      <w:r w:rsidR="009845FD">
        <w:rPr>
          <w:sz w:val="28"/>
          <w:szCs w:val="28"/>
        </w:rPr>
        <w:t>оровского городского поселения  Тосненского муниципального</w:t>
      </w:r>
      <w:r w:rsidR="002F46EC" w:rsidRPr="002F46EC">
        <w:rPr>
          <w:sz w:val="28"/>
          <w:szCs w:val="28"/>
        </w:rPr>
        <w:t xml:space="preserve"> район</w:t>
      </w:r>
      <w:r w:rsidR="009845FD">
        <w:rPr>
          <w:sz w:val="28"/>
          <w:szCs w:val="28"/>
        </w:rPr>
        <w:t>а</w:t>
      </w:r>
      <w:r w:rsidR="002F46EC" w:rsidRPr="002F46EC">
        <w:rPr>
          <w:sz w:val="28"/>
          <w:szCs w:val="28"/>
        </w:rPr>
        <w:t xml:space="preserve"> Ленинградской области</w:t>
      </w:r>
    </w:p>
    <w:p w:rsidR="00AE08C0" w:rsidRPr="002F46EC" w:rsidRDefault="00AE08C0" w:rsidP="00AE08C0">
      <w:pPr>
        <w:pStyle w:val="ad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6110E1" w:rsidRPr="009D7788" w:rsidRDefault="006110E1" w:rsidP="00567A6D">
      <w:pPr>
        <w:ind w:right="-1"/>
        <w:jc w:val="both"/>
        <w:rPr>
          <w:sz w:val="27"/>
          <w:szCs w:val="27"/>
        </w:rPr>
      </w:pPr>
    </w:p>
    <w:p w:rsidR="00A70072" w:rsidRDefault="00A70072" w:rsidP="006110E1">
      <w:pPr>
        <w:ind w:left="-426" w:right="-1" w:firstLine="426"/>
        <w:jc w:val="both"/>
        <w:rPr>
          <w:sz w:val="28"/>
          <w:szCs w:val="28"/>
        </w:rPr>
      </w:pPr>
      <w:r w:rsidRPr="00B3505C">
        <w:rPr>
          <w:sz w:val="28"/>
          <w:szCs w:val="28"/>
        </w:rPr>
        <w:t>ПОСТАНОВЛЯЕТ:</w:t>
      </w:r>
    </w:p>
    <w:p w:rsidR="00BD1B97" w:rsidRPr="00B3505C" w:rsidRDefault="00BD1B97" w:rsidP="006110E1">
      <w:pPr>
        <w:ind w:left="-426" w:right="-1" w:firstLine="426"/>
        <w:jc w:val="both"/>
        <w:rPr>
          <w:sz w:val="28"/>
          <w:szCs w:val="28"/>
        </w:rPr>
      </w:pPr>
    </w:p>
    <w:p w:rsidR="00F93EA5" w:rsidRDefault="00F93EA5" w:rsidP="00F93EA5">
      <w:pPr>
        <w:pStyle w:val="Pro-List1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ab/>
      </w:r>
      <w:r w:rsidRPr="00F93EA5">
        <w:rPr>
          <w:rFonts w:ascii="Times New Roman" w:hAnsi="Times New Roman"/>
          <w:sz w:val="28"/>
          <w:szCs w:val="28"/>
        </w:rPr>
        <w:t>1. Утвердить Порядок проведения оценки качества финансового менеджмента главных распорядителей средств бюджета Фёдоровского городского поселения Тосненского муниципального района Ленинградской области (приложение).</w:t>
      </w:r>
    </w:p>
    <w:p w:rsidR="00F93EA5" w:rsidRPr="00F93EA5" w:rsidRDefault="00F93EA5" w:rsidP="00F93EA5">
      <w:pPr>
        <w:pStyle w:val="Pro-List1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F93EA5" w:rsidRDefault="00F93EA5" w:rsidP="00F93EA5">
      <w:pPr>
        <w:pStyle w:val="ad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tab/>
      </w:r>
      <w:r w:rsidRPr="00F93EA5">
        <w:rPr>
          <w:sz w:val="28"/>
          <w:szCs w:val="28"/>
        </w:rPr>
        <w:t>2. Финансово</w:t>
      </w:r>
      <w:r>
        <w:rPr>
          <w:sz w:val="28"/>
          <w:szCs w:val="28"/>
        </w:rPr>
        <w:t>-бюджетному</w:t>
      </w:r>
      <w:r w:rsidRPr="00F93EA5">
        <w:rPr>
          <w:sz w:val="28"/>
          <w:szCs w:val="28"/>
        </w:rPr>
        <w:t xml:space="preserve"> отделу</w:t>
      </w:r>
      <w:r>
        <w:rPr>
          <w:sz w:val="28"/>
          <w:szCs w:val="28"/>
        </w:rPr>
        <w:t xml:space="preserve"> администрации Фёдоровского городского поселения Тосненского муниципального района Ленинградской области:</w:t>
      </w:r>
    </w:p>
    <w:p w:rsidR="00F93EA5" w:rsidRPr="00F93EA5" w:rsidRDefault="00F93EA5" w:rsidP="00F93EA5">
      <w:pPr>
        <w:pStyle w:val="Pro-List1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3EA5">
        <w:rPr>
          <w:rFonts w:ascii="Times New Roman" w:hAnsi="Times New Roman"/>
          <w:sz w:val="28"/>
          <w:szCs w:val="28"/>
        </w:rPr>
        <w:t xml:space="preserve">а) обеспечить осуществление оценки качества финансового менеджмента главных распорядителей средств бюджета </w:t>
      </w:r>
      <w:r>
        <w:rPr>
          <w:rFonts w:ascii="Times New Roman" w:hAnsi="Times New Roman"/>
          <w:sz w:val="28"/>
          <w:szCs w:val="28"/>
        </w:rPr>
        <w:t>Фёдоровского городского</w:t>
      </w:r>
      <w:r w:rsidRPr="00F93EA5">
        <w:rPr>
          <w:rFonts w:ascii="Times New Roman" w:hAnsi="Times New Roman"/>
          <w:sz w:val="28"/>
          <w:szCs w:val="28"/>
        </w:rPr>
        <w:t xml:space="preserve"> поселения Тосненского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F93EA5">
        <w:rPr>
          <w:rFonts w:ascii="Times New Roman" w:hAnsi="Times New Roman"/>
          <w:sz w:val="28"/>
          <w:szCs w:val="28"/>
        </w:rPr>
        <w:t xml:space="preserve"> района Ленинградской области в срок до 1</w:t>
      </w:r>
      <w:r w:rsidR="00754541">
        <w:rPr>
          <w:rFonts w:ascii="Times New Roman" w:hAnsi="Times New Roman"/>
          <w:sz w:val="28"/>
          <w:szCs w:val="28"/>
        </w:rPr>
        <w:t>5</w:t>
      </w:r>
      <w:r w:rsidRPr="00F93EA5">
        <w:rPr>
          <w:rFonts w:ascii="Times New Roman" w:hAnsi="Times New Roman"/>
          <w:sz w:val="28"/>
          <w:szCs w:val="28"/>
        </w:rPr>
        <w:t xml:space="preserve"> марта текущего финансового года;</w:t>
      </w:r>
    </w:p>
    <w:p w:rsidR="00F93EA5" w:rsidRPr="00F93EA5" w:rsidRDefault="00F93EA5" w:rsidP="00F93EA5">
      <w:pPr>
        <w:pStyle w:val="ad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93EA5">
        <w:rPr>
          <w:sz w:val="28"/>
          <w:szCs w:val="28"/>
        </w:rPr>
        <w:lastRenderedPageBreak/>
        <w:tab/>
        <w:t xml:space="preserve">б) обеспечить ежегодное размещение итогов оценки качества финансового менеджмента главных распорядителей средств бюджета </w:t>
      </w:r>
      <w:r>
        <w:rPr>
          <w:sz w:val="28"/>
          <w:szCs w:val="28"/>
        </w:rPr>
        <w:t>Фёдоровского городского</w:t>
      </w:r>
      <w:r w:rsidRPr="00F93EA5">
        <w:rPr>
          <w:sz w:val="28"/>
          <w:szCs w:val="28"/>
        </w:rPr>
        <w:t xml:space="preserve"> поселения Тосненского</w:t>
      </w:r>
      <w:r>
        <w:rPr>
          <w:sz w:val="28"/>
          <w:szCs w:val="28"/>
        </w:rPr>
        <w:t xml:space="preserve"> муниципального</w:t>
      </w:r>
      <w:r w:rsidRPr="00F93EA5">
        <w:rPr>
          <w:sz w:val="28"/>
          <w:szCs w:val="28"/>
        </w:rPr>
        <w:t xml:space="preserve"> района Ленинградской области в сети И</w:t>
      </w:r>
      <w:r>
        <w:rPr>
          <w:sz w:val="28"/>
          <w:szCs w:val="28"/>
        </w:rPr>
        <w:t xml:space="preserve">нтернет </w:t>
      </w:r>
      <w:r w:rsidRPr="00F93EA5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Фёдоровского</w:t>
      </w:r>
      <w:r w:rsidRPr="00F93EA5">
        <w:rPr>
          <w:sz w:val="28"/>
          <w:szCs w:val="28"/>
        </w:rPr>
        <w:t xml:space="preserve"> городского поселения Тосненского </w:t>
      </w:r>
      <w:r>
        <w:rPr>
          <w:sz w:val="28"/>
          <w:szCs w:val="28"/>
        </w:rPr>
        <w:t xml:space="preserve">муниципального района Ленинградской области </w:t>
      </w:r>
      <w:r w:rsidRPr="00F93EA5">
        <w:rPr>
          <w:sz w:val="28"/>
          <w:szCs w:val="28"/>
        </w:rPr>
        <w:t>в срок до 01 апреля текущего финансового года.</w:t>
      </w:r>
    </w:p>
    <w:p w:rsidR="00F93EA5" w:rsidRPr="00F93EA5" w:rsidRDefault="00F93EA5" w:rsidP="00F93EA5">
      <w:pPr>
        <w:pStyle w:val="ad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93EA5">
        <w:rPr>
          <w:sz w:val="28"/>
          <w:szCs w:val="28"/>
        </w:rPr>
        <w:t xml:space="preserve"> </w:t>
      </w:r>
    </w:p>
    <w:p w:rsidR="00F93EA5" w:rsidRPr="00F93EA5" w:rsidRDefault="00F93EA5" w:rsidP="00F93EA5">
      <w:pPr>
        <w:pStyle w:val="ad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F93EA5">
        <w:rPr>
          <w:sz w:val="28"/>
          <w:szCs w:val="28"/>
        </w:rPr>
        <w:t xml:space="preserve">. Разместить настоящее постановление в сети Интернет на официальном сайте администрации </w:t>
      </w:r>
      <w:r>
        <w:rPr>
          <w:sz w:val="28"/>
          <w:szCs w:val="28"/>
        </w:rPr>
        <w:t>Фёдоровского</w:t>
      </w:r>
      <w:r w:rsidRPr="00F93EA5">
        <w:rPr>
          <w:sz w:val="28"/>
          <w:szCs w:val="28"/>
        </w:rPr>
        <w:t xml:space="preserve"> городского поселения Тосненского</w:t>
      </w:r>
      <w:r>
        <w:rPr>
          <w:sz w:val="28"/>
          <w:szCs w:val="28"/>
        </w:rPr>
        <w:t xml:space="preserve"> муниципального</w:t>
      </w:r>
      <w:r w:rsidRPr="00F93EA5">
        <w:rPr>
          <w:sz w:val="28"/>
          <w:szCs w:val="28"/>
        </w:rPr>
        <w:t xml:space="preserve"> района Ленинградской области.</w:t>
      </w:r>
    </w:p>
    <w:p w:rsidR="00F93EA5" w:rsidRPr="00F93EA5" w:rsidRDefault="00F93EA5" w:rsidP="00F93EA5">
      <w:pPr>
        <w:pStyle w:val="ad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F93EA5">
        <w:rPr>
          <w:sz w:val="28"/>
          <w:szCs w:val="28"/>
        </w:rPr>
        <w:t xml:space="preserve">. Постановление вступает в силу со дня его официального опубликования и применяется, начиная с проведения оценки качества финансового менеджмента главного распорядителя средств бюджета </w:t>
      </w:r>
      <w:r w:rsidR="0029672B">
        <w:rPr>
          <w:sz w:val="28"/>
          <w:szCs w:val="28"/>
        </w:rPr>
        <w:t xml:space="preserve">Фёдоровского городского поселения Тосненского муниципального района Ленинградской области </w:t>
      </w:r>
      <w:r w:rsidRPr="00F93EA5">
        <w:rPr>
          <w:sz w:val="28"/>
          <w:szCs w:val="28"/>
        </w:rPr>
        <w:t>за 2022 год.</w:t>
      </w:r>
    </w:p>
    <w:p w:rsidR="009D7788" w:rsidRDefault="0029672B" w:rsidP="0029672B">
      <w:pPr>
        <w:pStyle w:val="ad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F93EA5" w:rsidRPr="00F93EA5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администрации - </w:t>
      </w:r>
      <w:r w:rsidR="00F93EA5" w:rsidRPr="00F93EA5">
        <w:rPr>
          <w:sz w:val="28"/>
          <w:szCs w:val="28"/>
        </w:rPr>
        <w:t>начальника финансово</w:t>
      </w:r>
      <w:r>
        <w:rPr>
          <w:sz w:val="28"/>
          <w:szCs w:val="28"/>
        </w:rPr>
        <w:t>-бюджетного</w:t>
      </w:r>
      <w:r w:rsidR="00F93EA5" w:rsidRPr="00F93EA5">
        <w:rPr>
          <w:sz w:val="28"/>
          <w:szCs w:val="28"/>
        </w:rPr>
        <w:t xml:space="preserve"> отдела – </w:t>
      </w:r>
      <w:r>
        <w:rPr>
          <w:sz w:val="28"/>
          <w:szCs w:val="28"/>
        </w:rPr>
        <w:t>Котову С.С.</w:t>
      </w:r>
    </w:p>
    <w:p w:rsidR="0029672B" w:rsidRDefault="0029672B" w:rsidP="0029672B">
      <w:pPr>
        <w:pStyle w:val="ad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29672B" w:rsidRPr="00F93EA5" w:rsidRDefault="0029672B" w:rsidP="0029672B">
      <w:pPr>
        <w:pStyle w:val="ad"/>
        <w:shd w:val="clear" w:color="auto" w:fill="FFFFFF"/>
        <w:spacing w:before="0" w:beforeAutospacing="0" w:after="120" w:afterAutospacing="0"/>
        <w:jc w:val="both"/>
        <w:rPr>
          <w:bCs/>
          <w:sz w:val="28"/>
          <w:szCs w:val="28"/>
        </w:rPr>
      </w:pPr>
    </w:p>
    <w:p w:rsidR="005D042E" w:rsidRPr="00BC0B72" w:rsidRDefault="00567A6D" w:rsidP="00BD1B97">
      <w:pPr>
        <w:tabs>
          <w:tab w:val="left" w:pos="-426"/>
        </w:tabs>
        <w:ind w:left="-142" w:hanging="284"/>
        <w:jc w:val="both"/>
        <w:rPr>
          <w:sz w:val="28"/>
          <w:szCs w:val="28"/>
        </w:rPr>
      </w:pPr>
      <w:r w:rsidRPr="00BC0B72">
        <w:rPr>
          <w:sz w:val="28"/>
          <w:szCs w:val="28"/>
        </w:rPr>
        <w:t xml:space="preserve">     </w:t>
      </w:r>
      <w:r w:rsidR="00487C9E" w:rsidRPr="00BC0B72">
        <w:rPr>
          <w:sz w:val="28"/>
          <w:szCs w:val="28"/>
        </w:rPr>
        <w:t xml:space="preserve"> Глава</w:t>
      </w:r>
      <w:r w:rsidR="0029672B">
        <w:rPr>
          <w:sz w:val="28"/>
          <w:szCs w:val="28"/>
        </w:rPr>
        <w:t xml:space="preserve"> администрации       </w:t>
      </w:r>
      <w:r w:rsidR="00F92E6F" w:rsidRPr="00BC0B72">
        <w:rPr>
          <w:sz w:val="28"/>
          <w:szCs w:val="28"/>
        </w:rPr>
        <w:t xml:space="preserve">        </w:t>
      </w:r>
      <w:r w:rsidRPr="00BC0B72">
        <w:rPr>
          <w:sz w:val="28"/>
          <w:szCs w:val="28"/>
        </w:rPr>
        <w:t xml:space="preserve">                        </w:t>
      </w:r>
      <w:r w:rsidR="00487C9E" w:rsidRPr="00BC0B72">
        <w:rPr>
          <w:sz w:val="28"/>
          <w:szCs w:val="28"/>
        </w:rPr>
        <w:t xml:space="preserve">                 </w:t>
      </w:r>
      <w:r w:rsidR="00272627" w:rsidRPr="00BC0B72">
        <w:rPr>
          <w:sz w:val="28"/>
          <w:szCs w:val="28"/>
        </w:rPr>
        <w:t xml:space="preserve">     </w:t>
      </w:r>
      <w:r w:rsidR="00487C9E" w:rsidRPr="00BC0B72">
        <w:rPr>
          <w:sz w:val="28"/>
          <w:szCs w:val="28"/>
        </w:rPr>
        <w:t xml:space="preserve"> </w:t>
      </w:r>
      <w:r w:rsidR="0072083C" w:rsidRPr="00BC0B72">
        <w:rPr>
          <w:sz w:val="28"/>
          <w:szCs w:val="28"/>
        </w:rPr>
        <w:t xml:space="preserve">  </w:t>
      </w:r>
      <w:r w:rsidR="00F03CC8" w:rsidRPr="00BC0B72">
        <w:rPr>
          <w:sz w:val="28"/>
          <w:szCs w:val="28"/>
        </w:rPr>
        <w:t xml:space="preserve">  </w:t>
      </w:r>
      <w:r w:rsidR="0072083C" w:rsidRPr="00BC0B72">
        <w:rPr>
          <w:sz w:val="28"/>
          <w:szCs w:val="28"/>
        </w:rPr>
        <w:t xml:space="preserve"> </w:t>
      </w:r>
      <w:r w:rsidR="007176FC" w:rsidRPr="00BC0B72">
        <w:rPr>
          <w:sz w:val="28"/>
          <w:szCs w:val="28"/>
        </w:rPr>
        <w:t>М.И.Носов</w:t>
      </w:r>
    </w:p>
    <w:p w:rsidR="00E06283" w:rsidRDefault="00E06283" w:rsidP="00BC0B72">
      <w:pPr>
        <w:tabs>
          <w:tab w:val="left" w:pos="-426"/>
        </w:tabs>
        <w:jc w:val="both"/>
        <w:rPr>
          <w:sz w:val="28"/>
          <w:szCs w:val="28"/>
        </w:rPr>
      </w:pPr>
    </w:p>
    <w:p w:rsidR="00255DB0" w:rsidRDefault="00255DB0" w:rsidP="00BC0B72">
      <w:pPr>
        <w:tabs>
          <w:tab w:val="left" w:pos="-426"/>
        </w:tabs>
        <w:jc w:val="both"/>
        <w:rPr>
          <w:sz w:val="28"/>
          <w:szCs w:val="28"/>
        </w:rPr>
      </w:pPr>
    </w:p>
    <w:p w:rsidR="00255DB0" w:rsidRDefault="00255DB0" w:rsidP="00BC0B72">
      <w:pPr>
        <w:tabs>
          <w:tab w:val="left" w:pos="-426"/>
        </w:tabs>
        <w:jc w:val="both"/>
        <w:rPr>
          <w:sz w:val="28"/>
          <w:szCs w:val="28"/>
        </w:rPr>
      </w:pPr>
    </w:p>
    <w:p w:rsidR="00255DB0" w:rsidRDefault="00255DB0" w:rsidP="00BC0B72">
      <w:pPr>
        <w:tabs>
          <w:tab w:val="left" w:pos="-426"/>
        </w:tabs>
        <w:jc w:val="both"/>
        <w:rPr>
          <w:sz w:val="28"/>
          <w:szCs w:val="28"/>
        </w:rPr>
      </w:pPr>
    </w:p>
    <w:p w:rsidR="00255DB0" w:rsidRDefault="00255DB0" w:rsidP="00BC0B72">
      <w:pPr>
        <w:tabs>
          <w:tab w:val="left" w:pos="-426"/>
        </w:tabs>
        <w:jc w:val="both"/>
        <w:rPr>
          <w:sz w:val="28"/>
          <w:szCs w:val="28"/>
        </w:rPr>
      </w:pPr>
    </w:p>
    <w:p w:rsidR="00255DB0" w:rsidRDefault="00255DB0" w:rsidP="00BC0B72">
      <w:pPr>
        <w:tabs>
          <w:tab w:val="left" w:pos="-426"/>
        </w:tabs>
        <w:jc w:val="both"/>
        <w:rPr>
          <w:sz w:val="28"/>
          <w:szCs w:val="28"/>
        </w:rPr>
      </w:pPr>
    </w:p>
    <w:p w:rsidR="007040A9" w:rsidRPr="00BC0B72" w:rsidRDefault="007040A9" w:rsidP="00BC0B72">
      <w:pPr>
        <w:tabs>
          <w:tab w:val="left" w:pos="-426"/>
        </w:tabs>
        <w:jc w:val="both"/>
        <w:rPr>
          <w:sz w:val="28"/>
          <w:szCs w:val="28"/>
        </w:rPr>
      </w:pPr>
    </w:p>
    <w:p w:rsidR="00F92E6F" w:rsidRDefault="00F92E6F" w:rsidP="0029672B">
      <w:pPr>
        <w:rPr>
          <w:i/>
          <w:sz w:val="18"/>
          <w:szCs w:val="18"/>
        </w:rPr>
      </w:pPr>
      <w:r w:rsidRPr="0029672B">
        <w:rPr>
          <w:i/>
          <w:sz w:val="18"/>
          <w:szCs w:val="18"/>
        </w:rPr>
        <w:t>Исп</w:t>
      </w:r>
      <w:r w:rsidR="0029672B">
        <w:rPr>
          <w:i/>
          <w:sz w:val="18"/>
          <w:szCs w:val="18"/>
        </w:rPr>
        <w:t>:</w:t>
      </w:r>
      <w:r w:rsidRPr="0029672B">
        <w:rPr>
          <w:i/>
          <w:sz w:val="18"/>
          <w:szCs w:val="18"/>
        </w:rPr>
        <w:t xml:space="preserve">. </w:t>
      </w:r>
      <w:r w:rsidR="0029672B" w:rsidRPr="0029672B">
        <w:rPr>
          <w:i/>
          <w:sz w:val="18"/>
          <w:szCs w:val="18"/>
        </w:rPr>
        <w:t xml:space="preserve">С.С. Котова  </w:t>
      </w:r>
    </w:p>
    <w:p w:rsidR="0029672B" w:rsidRDefault="0029672B" w:rsidP="0029672B">
      <w:pPr>
        <w:rPr>
          <w:i/>
          <w:sz w:val="18"/>
          <w:szCs w:val="18"/>
        </w:rPr>
      </w:pPr>
    </w:p>
    <w:p w:rsidR="00D870D8" w:rsidRDefault="00D870D8" w:rsidP="0029672B">
      <w:pPr>
        <w:rPr>
          <w:i/>
          <w:sz w:val="18"/>
          <w:szCs w:val="18"/>
        </w:rPr>
      </w:pPr>
    </w:p>
    <w:p w:rsidR="00D870D8" w:rsidRDefault="00D870D8" w:rsidP="0029672B">
      <w:pPr>
        <w:rPr>
          <w:i/>
          <w:sz w:val="18"/>
          <w:szCs w:val="18"/>
        </w:rPr>
      </w:pPr>
    </w:p>
    <w:p w:rsidR="00D870D8" w:rsidRDefault="00D870D8" w:rsidP="0029672B">
      <w:pPr>
        <w:rPr>
          <w:i/>
          <w:sz w:val="18"/>
          <w:szCs w:val="18"/>
        </w:rPr>
      </w:pPr>
    </w:p>
    <w:p w:rsidR="00D870D8" w:rsidRDefault="00D870D8" w:rsidP="0029672B">
      <w:pPr>
        <w:rPr>
          <w:i/>
          <w:sz w:val="18"/>
          <w:szCs w:val="18"/>
        </w:rPr>
      </w:pPr>
    </w:p>
    <w:p w:rsidR="00D870D8" w:rsidRDefault="00D870D8" w:rsidP="0029672B">
      <w:pPr>
        <w:rPr>
          <w:i/>
          <w:sz w:val="18"/>
          <w:szCs w:val="18"/>
        </w:rPr>
      </w:pPr>
    </w:p>
    <w:p w:rsidR="00D870D8" w:rsidRDefault="00D870D8" w:rsidP="0029672B">
      <w:pPr>
        <w:rPr>
          <w:i/>
          <w:sz w:val="18"/>
          <w:szCs w:val="18"/>
        </w:rPr>
      </w:pPr>
    </w:p>
    <w:p w:rsidR="00D870D8" w:rsidRDefault="00D870D8" w:rsidP="0029672B">
      <w:pPr>
        <w:rPr>
          <w:i/>
          <w:sz w:val="18"/>
          <w:szCs w:val="18"/>
        </w:rPr>
      </w:pPr>
    </w:p>
    <w:p w:rsidR="00D870D8" w:rsidRDefault="00D870D8" w:rsidP="0029672B">
      <w:pPr>
        <w:rPr>
          <w:i/>
          <w:sz w:val="18"/>
          <w:szCs w:val="18"/>
        </w:rPr>
      </w:pPr>
    </w:p>
    <w:p w:rsidR="00D870D8" w:rsidRDefault="00D870D8" w:rsidP="0029672B">
      <w:pPr>
        <w:rPr>
          <w:i/>
          <w:sz w:val="18"/>
          <w:szCs w:val="18"/>
        </w:rPr>
      </w:pPr>
    </w:p>
    <w:p w:rsidR="00D870D8" w:rsidRDefault="00D870D8" w:rsidP="0029672B">
      <w:pPr>
        <w:rPr>
          <w:i/>
          <w:sz w:val="18"/>
          <w:szCs w:val="18"/>
        </w:rPr>
      </w:pPr>
    </w:p>
    <w:p w:rsidR="00D870D8" w:rsidRDefault="00D870D8" w:rsidP="0029672B">
      <w:pPr>
        <w:rPr>
          <w:i/>
          <w:sz w:val="18"/>
          <w:szCs w:val="18"/>
        </w:rPr>
      </w:pPr>
    </w:p>
    <w:p w:rsidR="00D870D8" w:rsidRDefault="00D870D8" w:rsidP="0029672B">
      <w:pPr>
        <w:rPr>
          <w:i/>
          <w:sz w:val="18"/>
          <w:szCs w:val="18"/>
        </w:rPr>
      </w:pPr>
    </w:p>
    <w:p w:rsidR="00D870D8" w:rsidRDefault="00D870D8" w:rsidP="0029672B">
      <w:pPr>
        <w:rPr>
          <w:i/>
          <w:sz w:val="18"/>
          <w:szCs w:val="18"/>
        </w:rPr>
      </w:pPr>
    </w:p>
    <w:p w:rsidR="00D870D8" w:rsidRDefault="00D870D8" w:rsidP="0029672B">
      <w:pPr>
        <w:rPr>
          <w:i/>
          <w:sz w:val="18"/>
          <w:szCs w:val="18"/>
        </w:rPr>
      </w:pPr>
    </w:p>
    <w:p w:rsidR="00D870D8" w:rsidRDefault="00D870D8" w:rsidP="0029672B">
      <w:pPr>
        <w:rPr>
          <w:i/>
          <w:sz w:val="18"/>
          <w:szCs w:val="18"/>
        </w:rPr>
      </w:pPr>
    </w:p>
    <w:p w:rsidR="00D870D8" w:rsidRDefault="00D870D8" w:rsidP="0029672B">
      <w:pPr>
        <w:rPr>
          <w:i/>
          <w:sz w:val="18"/>
          <w:szCs w:val="18"/>
        </w:rPr>
      </w:pPr>
    </w:p>
    <w:p w:rsidR="00D870D8" w:rsidRDefault="00D870D8" w:rsidP="0029672B">
      <w:pPr>
        <w:rPr>
          <w:i/>
          <w:sz w:val="18"/>
          <w:szCs w:val="18"/>
        </w:rPr>
      </w:pPr>
    </w:p>
    <w:p w:rsidR="00D870D8" w:rsidRDefault="00D870D8" w:rsidP="0029672B">
      <w:pPr>
        <w:rPr>
          <w:i/>
          <w:sz w:val="18"/>
          <w:szCs w:val="18"/>
        </w:rPr>
      </w:pPr>
    </w:p>
    <w:p w:rsidR="00D870D8" w:rsidRDefault="00D870D8" w:rsidP="0029672B">
      <w:pPr>
        <w:rPr>
          <w:i/>
          <w:sz w:val="18"/>
          <w:szCs w:val="18"/>
        </w:rPr>
      </w:pPr>
    </w:p>
    <w:p w:rsidR="0029672B" w:rsidRDefault="0029672B" w:rsidP="0029672B">
      <w:pPr>
        <w:jc w:val="right"/>
      </w:pPr>
      <w:r>
        <w:lastRenderedPageBreak/>
        <w:t>Приложение к постановлению администрации</w:t>
      </w:r>
    </w:p>
    <w:p w:rsidR="0029672B" w:rsidRDefault="0029672B" w:rsidP="0029672B">
      <w:pPr>
        <w:jc w:val="right"/>
      </w:pPr>
      <w:r>
        <w:t>Фёдоровского городского поселения</w:t>
      </w:r>
    </w:p>
    <w:p w:rsidR="0029672B" w:rsidRDefault="0029672B" w:rsidP="0029672B">
      <w:pPr>
        <w:jc w:val="right"/>
      </w:pPr>
      <w:r>
        <w:t>Тосненского муниципального района</w:t>
      </w:r>
    </w:p>
    <w:p w:rsidR="0029672B" w:rsidRDefault="0029672B" w:rsidP="0029672B">
      <w:pPr>
        <w:jc w:val="right"/>
      </w:pPr>
      <w:r>
        <w:t>Ленинградской области</w:t>
      </w:r>
    </w:p>
    <w:p w:rsidR="0029672B" w:rsidRDefault="00D870D8" w:rsidP="0029672B">
      <w:pPr>
        <w:jc w:val="right"/>
      </w:pPr>
      <w:r>
        <w:t xml:space="preserve"> № 375 </w:t>
      </w:r>
      <w:r w:rsidR="0029672B">
        <w:t>от</w:t>
      </w:r>
      <w:r>
        <w:t xml:space="preserve"> 21.06.2023</w:t>
      </w:r>
      <w:r w:rsidR="0029672B">
        <w:t xml:space="preserve">  </w:t>
      </w:r>
    </w:p>
    <w:p w:rsidR="0029672B" w:rsidRDefault="0029672B" w:rsidP="0029672B">
      <w:pPr>
        <w:jc w:val="both"/>
      </w:pPr>
    </w:p>
    <w:p w:rsidR="0029672B" w:rsidRPr="0029672B" w:rsidRDefault="0029672B" w:rsidP="002967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9672B" w:rsidRPr="0029672B" w:rsidRDefault="0029672B" w:rsidP="0029672B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1" w:name="Par37"/>
      <w:bookmarkEnd w:id="1"/>
      <w:r w:rsidRPr="0029672B">
        <w:rPr>
          <w:rFonts w:ascii="Times New Roman" w:hAnsi="Times New Roman"/>
          <w:sz w:val="28"/>
          <w:szCs w:val="28"/>
        </w:rPr>
        <w:t>Порядок</w:t>
      </w:r>
    </w:p>
    <w:p w:rsidR="0029672B" w:rsidRPr="0029672B" w:rsidRDefault="0029672B" w:rsidP="0029672B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9672B">
        <w:rPr>
          <w:rFonts w:ascii="Times New Roman" w:hAnsi="Times New Roman"/>
          <w:sz w:val="28"/>
          <w:szCs w:val="28"/>
        </w:rPr>
        <w:t xml:space="preserve">проведения оценки качества финансового менеджмента главных распорядителей средств бюджета </w:t>
      </w:r>
      <w:r>
        <w:rPr>
          <w:rFonts w:ascii="Times New Roman" w:hAnsi="Times New Roman"/>
          <w:sz w:val="28"/>
          <w:szCs w:val="28"/>
        </w:rPr>
        <w:t>Фёдоровского городского</w:t>
      </w:r>
      <w:r w:rsidRPr="0029672B">
        <w:rPr>
          <w:rFonts w:ascii="Times New Roman" w:hAnsi="Times New Roman"/>
          <w:sz w:val="28"/>
          <w:szCs w:val="28"/>
        </w:rPr>
        <w:t xml:space="preserve"> поселения Тосненского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29672B">
        <w:rPr>
          <w:rFonts w:ascii="Times New Roman" w:hAnsi="Times New Roman"/>
          <w:sz w:val="28"/>
          <w:szCs w:val="28"/>
        </w:rPr>
        <w:t xml:space="preserve"> района Ленинградской области</w:t>
      </w:r>
    </w:p>
    <w:p w:rsidR="0029672B" w:rsidRPr="0029672B" w:rsidRDefault="0029672B" w:rsidP="0029672B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9672B" w:rsidRPr="0029672B" w:rsidRDefault="0029672B" w:rsidP="0029672B">
      <w:pPr>
        <w:pStyle w:val="Pro-List1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29672B">
        <w:rPr>
          <w:rFonts w:ascii="Times New Roman" w:hAnsi="Times New Roman"/>
          <w:sz w:val="28"/>
          <w:szCs w:val="28"/>
        </w:rPr>
        <w:tab/>
        <w:t>1. Настоящий порядок разработан в</w:t>
      </w:r>
      <w:r w:rsidRPr="0029672B">
        <w:rPr>
          <w:rFonts w:ascii="Times New Roman" w:hAnsi="Times New Roman"/>
          <w:b/>
          <w:sz w:val="28"/>
          <w:szCs w:val="28"/>
        </w:rPr>
        <w:t xml:space="preserve"> </w:t>
      </w:r>
      <w:r w:rsidRPr="0029672B">
        <w:rPr>
          <w:rFonts w:ascii="Times New Roman" w:hAnsi="Times New Roman"/>
          <w:sz w:val="28"/>
          <w:szCs w:val="28"/>
        </w:rPr>
        <w:t xml:space="preserve">целях повышения эффективности и качества управления средствами бюджета </w:t>
      </w:r>
      <w:r>
        <w:rPr>
          <w:rFonts w:ascii="Times New Roman" w:hAnsi="Times New Roman"/>
          <w:sz w:val="28"/>
          <w:szCs w:val="28"/>
        </w:rPr>
        <w:t>Фёдоровского городского</w:t>
      </w:r>
      <w:r w:rsidRPr="0029672B">
        <w:rPr>
          <w:rFonts w:ascii="Times New Roman" w:hAnsi="Times New Roman"/>
          <w:sz w:val="28"/>
          <w:szCs w:val="28"/>
        </w:rPr>
        <w:t xml:space="preserve"> поселения и определяет процедуру проведения оценки качества финансового менеджмента главных распорядителей средств бюджета </w:t>
      </w:r>
      <w:r w:rsidR="00754541">
        <w:rPr>
          <w:rFonts w:ascii="Times New Roman" w:hAnsi="Times New Roman"/>
          <w:sz w:val="28"/>
          <w:szCs w:val="28"/>
        </w:rPr>
        <w:t xml:space="preserve">Фёдоровского городского </w:t>
      </w:r>
      <w:r w:rsidRPr="0029672B">
        <w:rPr>
          <w:rFonts w:ascii="Times New Roman" w:hAnsi="Times New Roman"/>
          <w:sz w:val="28"/>
          <w:szCs w:val="28"/>
        </w:rPr>
        <w:t>поселения (далее - бюджета муниципального образования).</w:t>
      </w:r>
    </w:p>
    <w:p w:rsidR="0029672B" w:rsidRPr="0029672B" w:rsidRDefault="0029672B" w:rsidP="0029672B">
      <w:pPr>
        <w:pStyle w:val="Pro-List1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672B">
        <w:rPr>
          <w:rFonts w:ascii="Times New Roman" w:hAnsi="Times New Roman"/>
          <w:sz w:val="28"/>
          <w:szCs w:val="28"/>
        </w:rPr>
        <w:tab/>
        <w:t>2. Оценка качества финансового менеджмента главных распорядителей средств бюджета муниципального образования  (далее -</w:t>
      </w:r>
      <w:r w:rsidR="00754541">
        <w:rPr>
          <w:rFonts w:ascii="Times New Roman" w:hAnsi="Times New Roman"/>
          <w:sz w:val="28"/>
          <w:szCs w:val="28"/>
        </w:rPr>
        <w:t xml:space="preserve"> ГРБС) осуществляется финансово - бюджетным</w:t>
      </w:r>
      <w:r w:rsidRPr="0029672B">
        <w:rPr>
          <w:rFonts w:ascii="Times New Roman" w:hAnsi="Times New Roman"/>
          <w:sz w:val="28"/>
          <w:szCs w:val="28"/>
        </w:rPr>
        <w:t xml:space="preserve"> отделом администрации </w:t>
      </w:r>
      <w:r w:rsidR="00754541">
        <w:rPr>
          <w:rFonts w:ascii="Times New Roman" w:hAnsi="Times New Roman"/>
          <w:sz w:val="28"/>
          <w:szCs w:val="28"/>
        </w:rPr>
        <w:t xml:space="preserve">Фёдоровского городского поселения Тосненского муниципального района Ленинградской области </w:t>
      </w:r>
      <w:r w:rsidRPr="0029672B">
        <w:rPr>
          <w:rFonts w:ascii="Times New Roman" w:hAnsi="Times New Roman"/>
          <w:sz w:val="28"/>
          <w:szCs w:val="28"/>
        </w:rPr>
        <w:t>ежегодно за отчетный финансовый год, в срок до 15 марта года, следующего за отчетным.</w:t>
      </w:r>
    </w:p>
    <w:p w:rsidR="0029672B" w:rsidRPr="0029672B" w:rsidRDefault="0029672B" w:rsidP="002967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29672B">
        <w:rPr>
          <w:rFonts w:ascii="Times New Roman" w:hAnsi="Times New Roman"/>
          <w:sz w:val="28"/>
          <w:szCs w:val="28"/>
        </w:rPr>
        <w:tab/>
        <w:t>3. Оценка качества финансового менеджмента ГРБС ежегодно проводится по показателям, указанным в приложении 1 к настоящему порядку (далее - перечень показателей).</w:t>
      </w:r>
    </w:p>
    <w:p w:rsidR="0029672B" w:rsidRPr="0029672B" w:rsidRDefault="0029672B" w:rsidP="0029672B">
      <w:pPr>
        <w:pStyle w:val="Pro-List1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672B">
        <w:rPr>
          <w:rFonts w:ascii="Times New Roman" w:hAnsi="Times New Roman"/>
          <w:sz w:val="28"/>
          <w:szCs w:val="28"/>
        </w:rPr>
        <w:tab/>
        <w:t>4. В целях проведения оценки качества финансового менеджмента ГРБС выделяются следующие группы показателей:</w:t>
      </w:r>
    </w:p>
    <w:p w:rsidR="0029672B" w:rsidRPr="0029672B" w:rsidRDefault="0029672B" w:rsidP="002967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29672B">
        <w:rPr>
          <w:rFonts w:ascii="Times New Roman" w:hAnsi="Times New Roman"/>
          <w:sz w:val="28"/>
          <w:szCs w:val="28"/>
        </w:rPr>
        <w:tab/>
        <w:t>4.1. Показатели, оценивающие качество финансового планирования.</w:t>
      </w:r>
    </w:p>
    <w:p w:rsidR="0029672B" w:rsidRPr="0029672B" w:rsidRDefault="0029672B" w:rsidP="002967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29672B">
        <w:rPr>
          <w:rFonts w:ascii="Times New Roman" w:hAnsi="Times New Roman"/>
          <w:sz w:val="28"/>
          <w:szCs w:val="28"/>
        </w:rPr>
        <w:tab/>
        <w:t>4.2. Показатели, оценивающие качество исполнения бюджета.</w:t>
      </w:r>
    </w:p>
    <w:p w:rsidR="0029672B" w:rsidRPr="0029672B" w:rsidRDefault="0029672B" w:rsidP="002967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29672B">
        <w:rPr>
          <w:rFonts w:ascii="Times New Roman" w:hAnsi="Times New Roman"/>
          <w:sz w:val="28"/>
          <w:szCs w:val="28"/>
        </w:rPr>
        <w:tab/>
        <w:t>4.3. Показатели, оценивающие учет и отчетность.</w:t>
      </w:r>
    </w:p>
    <w:p w:rsidR="0029672B" w:rsidRPr="0029672B" w:rsidRDefault="0029672B" w:rsidP="002967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29672B">
        <w:rPr>
          <w:rFonts w:ascii="Times New Roman" w:hAnsi="Times New Roman"/>
          <w:sz w:val="28"/>
          <w:szCs w:val="28"/>
        </w:rPr>
        <w:tab/>
        <w:t>4.4. Показатели, оценивающие эффективность судебной защиты и своевременность исполнения судебных актов.</w:t>
      </w:r>
    </w:p>
    <w:p w:rsidR="0029672B" w:rsidRPr="0029672B" w:rsidRDefault="0029672B" w:rsidP="002967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29672B">
        <w:rPr>
          <w:rFonts w:ascii="Times New Roman" w:hAnsi="Times New Roman"/>
          <w:sz w:val="28"/>
          <w:szCs w:val="28"/>
        </w:rPr>
        <w:tab/>
        <w:t>4.5. Показатели, оценивающие контроль и аудит.</w:t>
      </w:r>
    </w:p>
    <w:p w:rsidR="0029672B" w:rsidRPr="0029672B" w:rsidRDefault="0029672B" w:rsidP="002967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29672B">
        <w:rPr>
          <w:rFonts w:ascii="Times New Roman" w:hAnsi="Times New Roman"/>
          <w:sz w:val="28"/>
          <w:szCs w:val="28"/>
        </w:rPr>
        <w:tab/>
        <w:t>4.6. Показатели, оценивающие обеспечение публичности и открытости информации о бюджете.</w:t>
      </w:r>
    </w:p>
    <w:p w:rsidR="0029672B" w:rsidRPr="0029672B" w:rsidRDefault="0029672B" w:rsidP="0029672B">
      <w:pPr>
        <w:pStyle w:val="Pro-List1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672B">
        <w:rPr>
          <w:rFonts w:ascii="Times New Roman" w:hAnsi="Times New Roman"/>
          <w:sz w:val="28"/>
          <w:szCs w:val="28"/>
        </w:rPr>
        <w:tab/>
        <w:t>5. Оценка качества финансового менеджмента ГРБС осуществляется в баллах и рассчитывается по каждому показателю в следующем порядке:</w:t>
      </w:r>
    </w:p>
    <w:p w:rsidR="0029672B" w:rsidRPr="0029672B" w:rsidRDefault="0029672B" w:rsidP="002967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29672B">
        <w:rPr>
          <w:rFonts w:ascii="Times New Roman" w:hAnsi="Times New Roman"/>
          <w:sz w:val="28"/>
          <w:szCs w:val="28"/>
        </w:rPr>
        <w:tab/>
        <w:t>5.1. Значение (формула расчета) показателя качества определяется в соответствии с графой 2 перечня показателей;</w:t>
      </w:r>
    </w:p>
    <w:p w:rsidR="0029672B" w:rsidRPr="0029672B" w:rsidRDefault="0029672B" w:rsidP="002967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29672B">
        <w:rPr>
          <w:rFonts w:ascii="Times New Roman" w:hAnsi="Times New Roman"/>
          <w:sz w:val="28"/>
          <w:szCs w:val="28"/>
        </w:rPr>
        <w:tab/>
        <w:t>5.2. На основании значения показателя качества, в соответствии с графами 3 и 4 перечня показателей, определяются баллы. В случае отсутствия у ГРБС отдельного показателя применяется максимальный балл по оценке данного показателя.</w:t>
      </w:r>
    </w:p>
    <w:p w:rsidR="0029672B" w:rsidRPr="0029672B" w:rsidRDefault="0029672B" w:rsidP="0029672B">
      <w:pPr>
        <w:pStyle w:val="Pro-List1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672B">
        <w:rPr>
          <w:rFonts w:ascii="Times New Roman" w:hAnsi="Times New Roman"/>
          <w:sz w:val="28"/>
          <w:szCs w:val="28"/>
        </w:rPr>
        <w:tab/>
        <w:t>6. Сводная оценка качества финансового менеджмента ГРБС осуществляется как сумма оценок по каждой группе показателей.</w:t>
      </w:r>
    </w:p>
    <w:p w:rsidR="00754541" w:rsidRDefault="0029672B" w:rsidP="00754541">
      <w:pPr>
        <w:pStyle w:val="Pro-List1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672B">
        <w:rPr>
          <w:rFonts w:ascii="Times New Roman" w:hAnsi="Times New Roman"/>
          <w:sz w:val="28"/>
          <w:szCs w:val="28"/>
        </w:rPr>
        <w:lastRenderedPageBreak/>
        <w:tab/>
        <w:t>7. Оценка качества финансового менеджмент</w:t>
      </w:r>
      <w:r w:rsidR="00754541">
        <w:rPr>
          <w:rFonts w:ascii="Times New Roman" w:hAnsi="Times New Roman"/>
          <w:sz w:val="28"/>
          <w:szCs w:val="28"/>
        </w:rPr>
        <w:t>а ГРБС осуществляется финансово - бюджетным отделом администрации.</w:t>
      </w:r>
    </w:p>
    <w:p w:rsidR="00754541" w:rsidRPr="00754541" w:rsidRDefault="00754541" w:rsidP="00754541">
      <w:pPr>
        <w:pStyle w:val="Pro-List1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545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 - бюджетный</w:t>
      </w:r>
      <w:r w:rsidRPr="00754541">
        <w:rPr>
          <w:rFonts w:ascii="Times New Roman" w:hAnsi="Times New Roman"/>
          <w:sz w:val="28"/>
          <w:szCs w:val="28"/>
        </w:rPr>
        <w:t xml:space="preserve"> отдел может запрашивать у структурных подразделений администрации дополнительные сведения для проведения оценки качества финансового менеджмента ГРБС.</w:t>
      </w:r>
    </w:p>
    <w:p w:rsidR="0029672B" w:rsidRPr="0029672B" w:rsidRDefault="00754541" w:rsidP="00754541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75454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</w:t>
      </w:r>
      <w:r w:rsidRPr="00754541">
        <w:rPr>
          <w:rFonts w:ascii="Times New Roman" w:hAnsi="Times New Roman"/>
          <w:sz w:val="28"/>
          <w:szCs w:val="28"/>
        </w:rPr>
        <w:t>тветственные за расчет значений по отдельным показателям оценки качест</w:t>
      </w:r>
      <w:r>
        <w:rPr>
          <w:rFonts w:ascii="Times New Roman" w:hAnsi="Times New Roman"/>
          <w:sz w:val="28"/>
          <w:szCs w:val="28"/>
        </w:rPr>
        <w:t>ва финансового менеджмента ГРБС</w:t>
      </w:r>
      <w:r w:rsidRPr="00754541">
        <w:rPr>
          <w:rFonts w:ascii="Times New Roman" w:hAnsi="Times New Roman"/>
          <w:sz w:val="28"/>
          <w:szCs w:val="28"/>
        </w:rPr>
        <w:t xml:space="preserve"> определяются в соответствии с приложением 2 к настоящему порядку.</w:t>
      </w:r>
    </w:p>
    <w:p w:rsidR="0029672B" w:rsidRPr="0029672B" w:rsidRDefault="0029672B" w:rsidP="002967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29672B">
        <w:rPr>
          <w:rFonts w:ascii="Times New Roman" w:hAnsi="Times New Roman"/>
          <w:sz w:val="28"/>
          <w:szCs w:val="28"/>
        </w:rPr>
        <w:tab/>
        <w:t>8. На основании оценки качества финансового менеджмента ГРБС присваивается степень качества финансового менеджмента.</w:t>
      </w:r>
    </w:p>
    <w:p w:rsidR="0029672B" w:rsidRPr="0029672B" w:rsidRDefault="0029672B" w:rsidP="002967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29672B">
        <w:rPr>
          <w:rFonts w:ascii="Times New Roman" w:hAnsi="Times New Roman"/>
          <w:sz w:val="28"/>
          <w:szCs w:val="28"/>
        </w:rPr>
        <w:tab/>
        <w:t>Чем выше значение показателя Р</w:t>
      </w:r>
      <w:r w:rsidRPr="0029672B">
        <w:rPr>
          <w:rFonts w:ascii="Times New Roman" w:hAnsi="Times New Roman"/>
          <w:sz w:val="28"/>
          <w:szCs w:val="28"/>
          <w:vertAlign w:val="subscript"/>
        </w:rPr>
        <w:t>i</w:t>
      </w:r>
      <w:r w:rsidRPr="0029672B">
        <w:rPr>
          <w:rFonts w:ascii="Times New Roman" w:hAnsi="Times New Roman"/>
          <w:sz w:val="28"/>
          <w:szCs w:val="28"/>
        </w:rPr>
        <w:t>, тем выше уровень качества финансового менеджмента ГРБС. Максимальный уровень качества составляет 94 балла.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5"/>
        <w:gridCol w:w="4692"/>
      </w:tblGrid>
      <w:tr w:rsidR="0029672B" w:rsidRPr="0029672B" w:rsidTr="0029672B">
        <w:tc>
          <w:tcPr>
            <w:tcW w:w="2493" w:type="pct"/>
            <w:shd w:val="clear" w:color="auto" w:fill="auto"/>
            <w:vAlign w:val="center"/>
          </w:tcPr>
          <w:p w:rsidR="0029672B" w:rsidRPr="0029672B" w:rsidRDefault="0029672B" w:rsidP="0029672B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29672B">
              <w:rPr>
                <w:rFonts w:ascii="Times New Roman" w:eastAsia="Calibri" w:hAnsi="Times New Roman"/>
                <w:sz w:val="28"/>
                <w:szCs w:val="28"/>
              </w:rPr>
              <w:t>Интервалы оценок</w:t>
            </w:r>
          </w:p>
        </w:tc>
        <w:tc>
          <w:tcPr>
            <w:tcW w:w="2507" w:type="pct"/>
            <w:shd w:val="clear" w:color="auto" w:fill="auto"/>
            <w:vAlign w:val="center"/>
          </w:tcPr>
          <w:p w:rsidR="0029672B" w:rsidRPr="0029672B" w:rsidRDefault="0029672B" w:rsidP="0029672B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29672B">
              <w:rPr>
                <w:rFonts w:ascii="Times New Roman" w:eastAsia="Calibri" w:hAnsi="Times New Roman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29672B" w:rsidRPr="0029672B" w:rsidTr="0029672B">
        <w:tc>
          <w:tcPr>
            <w:tcW w:w="2493" w:type="pct"/>
            <w:shd w:val="clear" w:color="auto" w:fill="auto"/>
          </w:tcPr>
          <w:p w:rsidR="0029672B" w:rsidRPr="0029672B" w:rsidRDefault="0029672B" w:rsidP="0029672B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29672B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29672B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 xml:space="preserve"> i </w:t>
            </w:r>
            <w:r w:rsidRPr="0029672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&gt;</w:t>
            </w:r>
            <w:r w:rsidRPr="0029672B">
              <w:rPr>
                <w:rFonts w:ascii="Times New Roman" w:eastAsia="Calibri" w:hAnsi="Times New Roman"/>
                <w:sz w:val="28"/>
                <w:szCs w:val="28"/>
              </w:rPr>
              <w:t>90</w:t>
            </w:r>
          </w:p>
        </w:tc>
        <w:tc>
          <w:tcPr>
            <w:tcW w:w="2507" w:type="pct"/>
            <w:shd w:val="clear" w:color="auto" w:fill="auto"/>
          </w:tcPr>
          <w:p w:rsidR="0029672B" w:rsidRPr="0029672B" w:rsidRDefault="0029672B" w:rsidP="0029672B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672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9672B" w:rsidRPr="0029672B" w:rsidTr="0029672B">
        <w:tc>
          <w:tcPr>
            <w:tcW w:w="2493" w:type="pct"/>
            <w:shd w:val="clear" w:color="auto" w:fill="auto"/>
          </w:tcPr>
          <w:p w:rsidR="0029672B" w:rsidRPr="0029672B" w:rsidRDefault="0029672B" w:rsidP="0029672B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29672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70&lt;</w:t>
            </w:r>
            <w:r w:rsidRPr="0029672B">
              <w:rPr>
                <w:rFonts w:ascii="Times New Roman" w:eastAsia="Calibri" w:hAnsi="Times New Roman"/>
                <w:sz w:val="28"/>
                <w:szCs w:val="28"/>
              </w:rPr>
              <w:t xml:space="preserve"> Р</w:t>
            </w:r>
            <w:r w:rsidRPr="0029672B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 xml:space="preserve"> i</w:t>
            </w:r>
            <w:r w:rsidRPr="0029672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≤</w:t>
            </w:r>
            <w:r w:rsidRPr="0029672B">
              <w:rPr>
                <w:rFonts w:ascii="Times New Roman" w:eastAsia="Calibri" w:hAnsi="Times New Roman"/>
                <w:sz w:val="28"/>
                <w:szCs w:val="28"/>
              </w:rPr>
              <w:t>90</w:t>
            </w:r>
          </w:p>
        </w:tc>
        <w:tc>
          <w:tcPr>
            <w:tcW w:w="2507" w:type="pct"/>
            <w:shd w:val="clear" w:color="auto" w:fill="auto"/>
          </w:tcPr>
          <w:p w:rsidR="0029672B" w:rsidRPr="0029672B" w:rsidRDefault="0029672B" w:rsidP="0029672B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672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9672B" w:rsidRPr="0029672B" w:rsidTr="0029672B">
        <w:tc>
          <w:tcPr>
            <w:tcW w:w="2493" w:type="pct"/>
            <w:shd w:val="clear" w:color="auto" w:fill="auto"/>
          </w:tcPr>
          <w:p w:rsidR="0029672B" w:rsidRPr="0029672B" w:rsidRDefault="0029672B" w:rsidP="0029672B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29672B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29672B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 xml:space="preserve"> i </w:t>
            </w:r>
            <w:r w:rsidRPr="0029672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≤ 70</w:t>
            </w:r>
          </w:p>
        </w:tc>
        <w:tc>
          <w:tcPr>
            <w:tcW w:w="2507" w:type="pct"/>
            <w:shd w:val="clear" w:color="auto" w:fill="auto"/>
          </w:tcPr>
          <w:p w:rsidR="0029672B" w:rsidRPr="0029672B" w:rsidRDefault="0029672B" w:rsidP="0029672B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9672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29672B" w:rsidRPr="0029672B" w:rsidRDefault="0029672B" w:rsidP="0029672B">
      <w:pPr>
        <w:pStyle w:val="Pro-List1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672B">
        <w:rPr>
          <w:rFonts w:ascii="Times New Roman" w:hAnsi="Times New Roman"/>
          <w:sz w:val="28"/>
          <w:szCs w:val="28"/>
        </w:rPr>
        <w:tab/>
      </w:r>
    </w:p>
    <w:p w:rsidR="0029672B" w:rsidRPr="0029672B" w:rsidRDefault="0029672B" w:rsidP="0029672B">
      <w:pPr>
        <w:jc w:val="both"/>
        <w:rPr>
          <w:sz w:val="28"/>
          <w:szCs w:val="28"/>
        </w:rPr>
      </w:pPr>
      <w:r w:rsidRPr="0029672B">
        <w:rPr>
          <w:sz w:val="28"/>
          <w:szCs w:val="28"/>
        </w:rPr>
        <w:tab/>
        <w:t>9. ГРБСу, комплексная оценка качества которого соответствуе</w:t>
      </w:r>
      <w:r w:rsidR="00754541">
        <w:rPr>
          <w:sz w:val="28"/>
          <w:szCs w:val="28"/>
        </w:rPr>
        <w:t>т I степени качества, финансово - бюджетный</w:t>
      </w:r>
      <w:r w:rsidRPr="0029672B">
        <w:rPr>
          <w:sz w:val="28"/>
          <w:szCs w:val="28"/>
        </w:rPr>
        <w:t xml:space="preserve"> отдел администрации определяет надлежащее качество финансового менеджмента.</w:t>
      </w:r>
    </w:p>
    <w:p w:rsidR="0029672B" w:rsidRPr="0029672B" w:rsidRDefault="0029672B" w:rsidP="0029672B">
      <w:pPr>
        <w:jc w:val="both"/>
        <w:rPr>
          <w:sz w:val="28"/>
          <w:szCs w:val="28"/>
        </w:rPr>
      </w:pPr>
      <w:r w:rsidRPr="0029672B">
        <w:rPr>
          <w:sz w:val="28"/>
          <w:szCs w:val="28"/>
        </w:rPr>
        <w:tab/>
        <w:t>10. ГРБСу, комплексная оценка качества которого соответствует II степени качест</w:t>
      </w:r>
      <w:r w:rsidR="00754541">
        <w:rPr>
          <w:sz w:val="28"/>
          <w:szCs w:val="28"/>
        </w:rPr>
        <w:t>ва, финансово - бюджетный</w:t>
      </w:r>
      <w:r w:rsidRPr="0029672B">
        <w:rPr>
          <w:sz w:val="28"/>
          <w:szCs w:val="28"/>
        </w:rPr>
        <w:t xml:space="preserve"> отдел администрации определяет надлежащее качество финансового менеджмента, а также о</w:t>
      </w:r>
      <w:r w:rsidR="00754541">
        <w:rPr>
          <w:sz w:val="28"/>
          <w:szCs w:val="28"/>
        </w:rPr>
        <w:t>пределяет необходимость</w:t>
      </w:r>
      <w:r w:rsidRPr="0029672B">
        <w:rPr>
          <w:sz w:val="28"/>
          <w:szCs w:val="28"/>
        </w:rPr>
        <w:t xml:space="preserve"> разработки и принятия мер по повышению качества финансового менеджмента в тех сферах, в которых качество управления оценено на низком уровне.</w:t>
      </w:r>
    </w:p>
    <w:p w:rsidR="0029672B" w:rsidRPr="0029672B" w:rsidRDefault="0029672B" w:rsidP="0029672B">
      <w:pPr>
        <w:jc w:val="both"/>
        <w:rPr>
          <w:sz w:val="28"/>
          <w:szCs w:val="28"/>
        </w:rPr>
      </w:pPr>
      <w:r w:rsidRPr="0029672B">
        <w:rPr>
          <w:sz w:val="28"/>
          <w:szCs w:val="28"/>
        </w:rPr>
        <w:tab/>
        <w:t>11. ГРБСу, комплексная оценка качества которого соответствует III степени качест</w:t>
      </w:r>
      <w:r w:rsidR="00754541">
        <w:rPr>
          <w:sz w:val="28"/>
          <w:szCs w:val="28"/>
        </w:rPr>
        <w:t>ва, финансово - бюджетный</w:t>
      </w:r>
      <w:r w:rsidRPr="0029672B">
        <w:rPr>
          <w:sz w:val="28"/>
          <w:szCs w:val="28"/>
        </w:rPr>
        <w:t xml:space="preserve"> отдел администрации определяет ненадлежащее качество финанс</w:t>
      </w:r>
      <w:r w:rsidR="00754541">
        <w:rPr>
          <w:sz w:val="28"/>
          <w:szCs w:val="28"/>
        </w:rPr>
        <w:t>ового менеджмента, определяет необходимость</w:t>
      </w:r>
      <w:r w:rsidRPr="0029672B">
        <w:rPr>
          <w:sz w:val="28"/>
          <w:szCs w:val="28"/>
        </w:rPr>
        <w:t xml:space="preserve"> принятия мер по устранению недостатков финансового менеджмента, проведения аудита  эффективности использования бюджетных средств и принятия плана мероприятий по повышению качества финансового менеджмента.</w:t>
      </w:r>
    </w:p>
    <w:p w:rsidR="0029672B" w:rsidRPr="0029672B" w:rsidRDefault="0029672B" w:rsidP="0029672B">
      <w:pPr>
        <w:jc w:val="both"/>
        <w:rPr>
          <w:sz w:val="28"/>
          <w:szCs w:val="28"/>
        </w:rPr>
      </w:pPr>
      <w:r w:rsidRPr="0029672B">
        <w:rPr>
          <w:sz w:val="28"/>
          <w:szCs w:val="28"/>
        </w:rPr>
        <w:tab/>
        <w:t>Указанная информация должна содержать показатели, фактические значения которых не соответствуют надлежащему качеству финансового менеджмента.</w:t>
      </w:r>
    </w:p>
    <w:p w:rsidR="0029672B" w:rsidRPr="0029672B" w:rsidRDefault="0029672B" w:rsidP="0029672B">
      <w:pPr>
        <w:ind w:firstLine="624"/>
        <w:jc w:val="both"/>
        <w:rPr>
          <w:sz w:val="28"/>
          <w:szCs w:val="28"/>
        </w:rPr>
      </w:pPr>
      <w:r w:rsidRPr="0029672B">
        <w:rPr>
          <w:sz w:val="28"/>
          <w:szCs w:val="28"/>
        </w:rPr>
        <w:t>12. Результаты оценки качества финансового менеджмента в разрезе  ГРБС и групп показателей  формируются в таблице по следующей форме:</w:t>
      </w:r>
    </w:p>
    <w:p w:rsidR="0029672B" w:rsidRDefault="0029672B" w:rsidP="0029672B">
      <w:pPr>
        <w:jc w:val="both"/>
        <w:rPr>
          <w:sz w:val="28"/>
          <w:szCs w:val="28"/>
        </w:rPr>
      </w:pPr>
    </w:p>
    <w:p w:rsidR="00754541" w:rsidRDefault="00754541" w:rsidP="0029672B">
      <w:pPr>
        <w:jc w:val="both"/>
        <w:rPr>
          <w:sz w:val="28"/>
          <w:szCs w:val="28"/>
        </w:rPr>
      </w:pPr>
    </w:p>
    <w:p w:rsidR="00754541" w:rsidRDefault="00754541" w:rsidP="0029672B">
      <w:pPr>
        <w:jc w:val="both"/>
        <w:rPr>
          <w:sz w:val="28"/>
          <w:szCs w:val="28"/>
        </w:rPr>
      </w:pPr>
    </w:p>
    <w:p w:rsidR="00754541" w:rsidRDefault="00754541" w:rsidP="0029672B">
      <w:pPr>
        <w:jc w:val="both"/>
        <w:rPr>
          <w:sz w:val="28"/>
          <w:szCs w:val="28"/>
        </w:rPr>
      </w:pPr>
    </w:p>
    <w:p w:rsidR="00754541" w:rsidRPr="0029672B" w:rsidRDefault="00754541" w:rsidP="0029672B">
      <w:pPr>
        <w:jc w:val="both"/>
        <w:rPr>
          <w:sz w:val="28"/>
          <w:szCs w:val="28"/>
        </w:rPr>
      </w:pPr>
    </w:p>
    <w:p w:rsidR="0029672B" w:rsidRPr="0029672B" w:rsidRDefault="0029672B" w:rsidP="0029672B">
      <w:pPr>
        <w:jc w:val="both"/>
      </w:pPr>
    </w:p>
    <w:tbl>
      <w:tblPr>
        <w:tblW w:w="9800" w:type="dxa"/>
        <w:tblInd w:w="94" w:type="dxa"/>
        <w:tblLook w:val="04A0"/>
      </w:tblPr>
      <w:tblGrid>
        <w:gridCol w:w="1760"/>
        <w:gridCol w:w="820"/>
        <w:gridCol w:w="560"/>
        <w:gridCol w:w="820"/>
        <w:gridCol w:w="960"/>
        <w:gridCol w:w="1040"/>
        <w:gridCol w:w="960"/>
        <w:gridCol w:w="960"/>
        <w:gridCol w:w="960"/>
        <w:gridCol w:w="960"/>
      </w:tblGrid>
      <w:tr w:rsidR="0029672B" w:rsidRPr="0029672B" w:rsidTr="0029672B">
        <w:trPr>
          <w:trHeight w:val="315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72B" w:rsidRPr="0029672B" w:rsidRDefault="0029672B" w:rsidP="0029672B">
            <w:pPr>
              <w:ind w:left="113" w:right="113"/>
              <w:jc w:val="center"/>
              <w:rPr>
                <w:bCs/>
                <w:color w:val="000000"/>
              </w:rPr>
            </w:pPr>
            <w:r w:rsidRPr="0029672B">
              <w:rPr>
                <w:bCs/>
                <w:color w:val="000000"/>
              </w:rPr>
              <w:t>Наименование  ГРБС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  <w:r w:rsidRPr="0029672B">
              <w:rPr>
                <w:bCs/>
                <w:color w:val="000000"/>
              </w:rPr>
              <w:t>Степень качества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  <w:r w:rsidRPr="0029672B">
              <w:rPr>
                <w:bCs/>
                <w:color w:val="000000"/>
              </w:rPr>
              <w:t>Место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  <w:r w:rsidRPr="0029672B">
              <w:rPr>
                <w:bCs/>
                <w:color w:val="000000"/>
              </w:rPr>
              <w:t>Итоговая оценка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  <w:r w:rsidRPr="0029672B">
              <w:rPr>
                <w:bCs/>
                <w:color w:val="000000"/>
              </w:rPr>
              <w:t>Оценка по группе показателей</w:t>
            </w:r>
          </w:p>
        </w:tc>
      </w:tr>
      <w:tr w:rsidR="0029672B" w:rsidRPr="0029672B" w:rsidTr="0029672B">
        <w:trPr>
          <w:trHeight w:val="4276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  <w:r w:rsidRPr="0029672B">
              <w:rPr>
                <w:bCs/>
                <w:color w:val="000000"/>
              </w:rPr>
              <w:t>Качество финансового планирования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  <w:r w:rsidRPr="0029672B">
              <w:rPr>
                <w:bCs/>
                <w:color w:val="000000"/>
              </w:rPr>
              <w:t>Качество исполнения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  <w:r w:rsidRPr="0029672B">
              <w:rPr>
                <w:bCs/>
                <w:color w:val="000000"/>
              </w:rPr>
              <w:t>Учет и отчетность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  <w:r w:rsidRPr="0029672B">
              <w:rPr>
                <w:bCs/>
                <w:color w:val="000000"/>
              </w:rPr>
              <w:t>Исполнения судебных актов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  <w:r w:rsidRPr="0029672B">
              <w:rPr>
                <w:bCs/>
                <w:color w:val="000000"/>
              </w:rPr>
              <w:t>Контроль и аудит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  <w:r w:rsidRPr="0029672B">
              <w:rPr>
                <w:bCs/>
                <w:color w:val="000000"/>
              </w:rPr>
              <w:t>Обеспечение публичности  и открытости</w:t>
            </w:r>
          </w:p>
        </w:tc>
      </w:tr>
      <w:tr w:rsidR="0029672B" w:rsidRPr="0029672B" w:rsidTr="0029672B">
        <w:trPr>
          <w:trHeight w:val="33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72B" w:rsidRPr="0029672B" w:rsidRDefault="0029672B" w:rsidP="0029672B">
            <w:pPr>
              <w:jc w:val="center"/>
              <w:rPr>
                <w:bCs/>
                <w:color w:val="000000"/>
              </w:rPr>
            </w:pPr>
          </w:p>
        </w:tc>
      </w:tr>
    </w:tbl>
    <w:p w:rsidR="0029672B" w:rsidRPr="0029672B" w:rsidRDefault="0029672B" w:rsidP="0029672B">
      <w:pPr>
        <w:ind w:firstLine="709"/>
        <w:jc w:val="both"/>
      </w:pPr>
    </w:p>
    <w:p w:rsidR="0029672B" w:rsidRPr="0029672B" w:rsidRDefault="0029672B" w:rsidP="0029672B">
      <w:pPr>
        <w:ind w:firstLine="709"/>
        <w:jc w:val="both"/>
        <w:rPr>
          <w:sz w:val="28"/>
          <w:szCs w:val="28"/>
        </w:rPr>
        <w:sectPr w:rsidR="0029672B" w:rsidRPr="0029672B" w:rsidSect="0029672B">
          <w:pgSz w:w="11906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9672B" w:rsidRPr="00333DB8" w:rsidRDefault="0029672B" w:rsidP="0029672B">
      <w:pPr>
        <w:pStyle w:val="Pro-List1"/>
        <w:tabs>
          <w:tab w:val="clear" w:pos="1134"/>
          <w:tab w:val="left" w:pos="4111"/>
        </w:tabs>
        <w:spacing w:before="0" w:line="240" w:lineRule="auto"/>
        <w:ind w:left="9923" w:firstLine="0"/>
        <w:rPr>
          <w:rFonts w:ascii="Times New Roman" w:hAnsi="Times New Roman"/>
          <w:sz w:val="24"/>
        </w:rPr>
      </w:pPr>
      <w:r w:rsidRPr="00333DB8">
        <w:rPr>
          <w:rFonts w:ascii="Times New Roman" w:hAnsi="Times New Roman"/>
          <w:sz w:val="24"/>
        </w:rPr>
        <w:lastRenderedPageBreak/>
        <w:t>Приложение 1</w:t>
      </w:r>
    </w:p>
    <w:p w:rsidR="0029672B" w:rsidRPr="00333DB8" w:rsidRDefault="0029672B" w:rsidP="0029672B">
      <w:pPr>
        <w:pStyle w:val="Pro-List1"/>
        <w:tabs>
          <w:tab w:val="clear" w:pos="1134"/>
          <w:tab w:val="left" w:pos="4111"/>
        </w:tabs>
        <w:spacing w:before="0" w:line="240" w:lineRule="auto"/>
        <w:ind w:left="9923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</w:t>
      </w:r>
      <w:r w:rsidRPr="00333DB8">
        <w:rPr>
          <w:rFonts w:ascii="Times New Roman" w:hAnsi="Times New Roman"/>
          <w:sz w:val="24"/>
        </w:rPr>
        <w:t xml:space="preserve">орядку </w:t>
      </w:r>
    </w:p>
    <w:p w:rsidR="0029672B" w:rsidRPr="00333DB8" w:rsidRDefault="0029672B" w:rsidP="0029672B">
      <w:pPr>
        <w:pStyle w:val="Pro-Gramma"/>
        <w:spacing w:before="0"/>
        <w:ind w:left="9923"/>
        <w:rPr>
          <w:rFonts w:ascii="Times New Roman" w:hAnsi="Times New Roman"/>
          <w:sz w:val="24"/>
        </w:rPr>
      </w:pPr>
    </w:p>
    <w:p w:rsidR="0029672B" w:rsidRPr="005A39FA" w:rsidRDefault="0029672B" w:rsidP="0029672B">
      <w:pPr>
        <w:keepNext/>
        <w:jc w:val="center"/>
        <w:outlineLvl w:val="2"/>
      </w:pPr>
      <w:r w:rsidRPr="005A39FA">
        <w:rPr>
          <w:bCs/>
        </w:rPr>
        <w:t xml:space="preserve">Перечень показателей, характеризующих качество финансового менеджмента главных распорядителей средств </w:t>
      </w:r>
      <w:r w:rsidRPr="005A39FA">
        <w:t xml:space="preserve">бюджета </w:t>
      </w:r>
      <w:r w:rsidR="00754541">
        <w:t>Фёдоровского городского</w:t>
      </w:r>
      <w:r w:rsidRPr="005A39FA">
        <w:t xml:space="preserve"> поселения</w:t>
      </w:r>
      <w:r w:rsidR="00754541">
        <w:t xml:space="preserve"> Тосненского муниципального района Ленинградской области</w:t>
      </w:r>
    </w:p>
    <w:p w:rsidR="0029672B" w:rsidRPr="00333DB8" w:rsidRDefault="0029672B" w:rsidP="0029672B">
      <w:pPr>
        <w:keepNext/>
        <w:jc w:val="center"/>
        <w:outlineLvl w:val="2"/>
        <w:rPr>
          <w:b/>
          <w:bCs/>
        </w:rPr>
      </w:pPr>
    </w:p>
    <w:tbl>
      <w:tblPr>
        <w:tblW w:w="14601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993"/>
        <w:gridCol w:w="3402"/>
        <w:gridCol w:w="5953"/>
        <w:gridCol w:w="2552"/>
        <w:gridCol w:w="1701"/>
      </w:tblGrid>
      <w:tr w:rsidR="0029672B" w:rsidRPr="006060D4" w:rsidTr="0029672B">
        <w:trPr>
          <w:tblHeader/>
        </w:trPr>
        <w:tc>
          <w:tcPr>
            <w:tcW w:w="993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Группа показателей/ Наименование показателей</w:t>
            </w:r>
          </w:p>
        </w:tc>
        <w:tc>
          <w:tcPr>
            <w:tcW w:w="5953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Формула расчета показателя, единицы измерения показателя</w:t>
            </w:r>
          </w:p>
        </w:tc>
        <w:tc>
          <w:tcPr>
            <w:tcW w:w="2552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Интерпретация значений</w:t>
            </w:r>
          </w:p>
        </w:tc>
        <w:tc>
          <w:tcPr>
            <w:tcW w:w="1701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Оценка показателя (балл)</w:t>
            </w:r>
          </w:p>
        </w:tc>
      </w:tr>
      <w:tr w:rsidR="0029672B" w:rsidRPr="006060D4" w:rsidTr="0029672B">
        <w:trPr>
          <w:tblHeader/>
        </w:trPr>
        <w:tc>
          <w:tcPr>
            <w:tcW w:w="993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1</w:t>
            </w:r>
          </w:p>
        </w:tc>
        <w:tc>
          <w:tcPr>
            <w:tcW w:w="5953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4</w:t>
            </w:r>
          </w:p>
        </w:tc>
      </w:tr>
      <w:tr w:rsidR="0029672B" w:rsidRPr="006060D4" w:rsidTr="0029672B">
        <w:trPr>
          <w:trHeight w:val="280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1.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 Качество  бюджетного  планирования</w:t>
            </w:r>
          </w:p>
        </w:tc>
        <w:tc>
          <w:tcPr>
            <w:tcW w:w="2552" w:type="dxa"/>
            <w:tcBorders>
              <w:bottom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bottom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b/>
              </w:rPr>
            </w:pPr>
          </w:p>
        </w:tc>
      </w:tr>
      <w:tr w:rsidR="0029672B" w:rsidRPr="006060D4" w:rsidTr="0029672B">
        <w:trPr>
          <w:trHeight w:val="2865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29672B" w:rsidRPr="00E14757" w:rsidRDefault="0029672B" w:rsidP="0029672B">
            <w:pPr>
              <w:tabs>
                <w:tab w:val="left" w:pos="2918"/>
              </w:tabs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 w:rsidRPr="00E14757">
              <w:rPr>
                <w:rFonts w:eastAsia="Calibri"/>
              </w:rPr>
              <w:t xml:space="preserve">. Количество изменений в сводную бюджетную роспись (за исключением изменений, связанных с внесением изменений в решение о бюджете, поступлением </w:t>
            </w:r>
            <w:r w:rsidRPr="00E14757">
              <w:rPr>
                <w:rFonts w:eastAsia="Calibri"/>
              </w:rP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 w:rsidRPr="00E14757">
              <w:rPr>
                <w:rFonts w:eastAsia="Calibri"/>
              </w:rPr>
              <w:t xml:space="preserve"> = К / (1 +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 xml:space="preserve">пбс </w:t>
            </w:r>
            <w:r w:rsidRPr="00E14757">
              <w:rPr>
                <w:rFonts w:eastAsia="Calibri"/>
              </w:rPr>
              <w:t xml:space="preserve">+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</w:t>
            </w:r>
            <w:r w:rsidRPr="00E14757">
              <w:rPr>
                <w:rFonts w:eastAsia="Calibri"/>
              </w:rPr>
              <w:t>)(шт),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где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 w:rsidRPr="00E14757">
              <w:rPr>
                <w:rFonts w:eastAsia="Calibri"/>
              </w:rPr>
              <w:t xml:space="preserve"> – количество уведомлений </w:t>
            </w:r>
            <w:r w:rsidRPr="00E14757">
              <w:rPr>
                <w:rFonts w:eastAsia="Calibri"/>
              </w:rPr>
              <w:br/>
              <w:t xml:space="preserve">об изменении бюджетных ассигнований в расчете </w:t>
            </w:r>
            <w:r w:rsidRPr="00E14757">
              <w:rPr>
                <w:rFonts w:eastAsia="Calibri"/>
              </w:rPr>
              <w:br/>
              <w:t>на 1 получателя за отчетный период;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К – количество уведомлений </w:t>
            </w:r>
            <w:r w:rsidRPr="00E14757">
              <w:rPr>
                <w:rFonts w:eastAsia="Calibri"/>
              </w:rPr>
              <w:br/>
              <w:t>об изменении бюджетных ассигнований ГРБС за отчетный период;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</w:t>
            </w:r>
            <w:r w:rsidRPr="00E14757">
              <w:rPr>
                <w:rFonts w:eastAsia="Calibri"/>
              </w:rPr>
              <w:t xml:space="preserve"> – среднее за период количество подведомственных ГРБС получателей средств бюджета;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</w:t>
            </w:r>
            <w:r w:rsidRPr="00E14757">
              <w:rPr>
                <w:rFonts w:eastAsia="Calibri"/>
              </w:rPr>
              <w:t xml:space="preserve"> – среднее за период количество подведомственных ГРБС бюджетных и автономных учреждений – получателей субсидий.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</w:t>
            </w:r>
            <w:r w:rsidRPr="00E14757">
              <w:rPr>
                <w:rFonts w:eastAsia="Calibri"/>
              </w:rPr>
              <w:t xml:space="preserve"> = (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пбс(нп)</w:t>
            </w:r>
            <w:r w:rsidRPr="00E14757">
              <w:rPr>
                <w:rFonts w:eastAsia="Calibri"/>
              </w:rPr>
              <w:t xml:space="preserve"> +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пбс(кп)</w:t>
            </w:r>
            <w:r w:rsidRPr="00E14757">
              <w:rPr>
                <w:rFonts w:eastAsia="Calibri"/>
              </w:rPr>
              <w:t>) / 2,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где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пбс(нп)</w:t>
            </w:r>
            <w:r w:rsidRPr="00E14757">
              <w:rPr>
                <w:rFonts w:eastAsia="Calibri"/>
              </w:rPr>
              <w:t xml:space="preserve"> – количество подведомственных ГРБС получателей средств бюджета на 1 января отчетного финансового года;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 xml:space="preserve">пбс(кп) </w:t>
            </w:r>
            <w:r w:rsidRPr="00E14757">
              <w:rPr>
                <w:rFonts w:eastAsia="Calibri"/>
              </w:rPr>
              <w:t>– количество подведомственных ГРБС получателей средств бюджета на конец отчетного периода.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 xml:space="preserve">гз </w:t>
            </w:r>
            <w:r w:rsidRPr="00E14757">
              <w:rPr>
                <w:rFonts w:eastAsia="Calibri"/>
              </w:rPr>
              <w:t>= (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гз(нп)</w:t>
            </w:r>
            <w:r w:rsidRPr="00E14757">
              <w:rPr>
                <w:rFonts w:eastAsia="Calibri"/>
              </w:rPr>
              <w:t xml:space="preserve"> +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гз(кп)</w:t>
            </w:r>
            <w:r w:rsidRPr="00E14757">
              <w:rPr>
                <w:rFonts w:eastAsia="Calibri"/>
              </w:rPr>
              <w:t>) / 2,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где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гз(нп)</w:t>
            </w:r>
            <w:r w:rsidRPr="00E14757">
              <w:rPr>
                <w:rFonts w:eastAsia="Calibri"/>
              </w:rPr>
              <w:t xml:space="preserve"> – количество подведомственных ГРБС бюджетных и автономных учреждений – получателей субсидий на 1 января отчетного финансового года;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гз(кп)</w:t>
            </w:r>
            <w:r w:rsidRPr="00E14757">
              <w:rPr>
                <w:rFonts w:eastAsia="Calibri"/>
              </w:rPr>
              <w:t xml:space="preserve"> – количество подведомственных ГРБС бюджетных и автономных учреждений – получателей субсидий на конец отчетного года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 w:rsidRPr="00E14757">
              <w:rPr>
                <w:rFonts w:eastAsia="Calibri"/>
              </w:rPr>
              <w:t xml:space="preserve"> ≤ (3 ×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</w:rPr>
              <w:t>);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 (3 ×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</w:rPr>
              <w:t>) &lt; Р</w:t>
            </w:r>
            <w:r w:rsidRPr="00E14757">
              <w:rPr>
                <w:rFonts w:eastAsia="Calibri"/>
                <w:vertAlign w:val="subscript"/>
              </w:rPr>
              <w:t>1</w:t>
            </w:r>
            <w:r w:rsidRPr="00E14757">
              <w:rPr>
                <w:rFonts w:eastAsia="Calibri"/>
              </w:rPr>
              <w:t xml:space="preserve"> ≤ (5 ×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</w:rPr>
              <w:t>);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 (5 ×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</w:rPr>
              <w:t>) &lt; Р</w:t>
            </w:r>
            <w:r w:rsidRPr="00E14757">
              <w:rPr>
                <w:rFonts w:eastAsia="Calibri"/>
                <w:vertAlign w:val="subscript"/>
              </w:rPr>
              <w:t>1</w:t>
            </w:r>
            <w:r w:rsidRPr="00E14757">
              <w:rPr>
                <w:rFonts w:eastAsia="Calibri"/>
              </w:rPr>
              <w:t xml:space="preserve"> ≤ (7 ×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</w:rPr>
              <w:t>);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 w:rsidRPr="00E14757">
              <w:rPr>
                <w:rFonts w:eastAsia="Calibri"/>
              </w:rPr>
              <w:t xml:space="preserve"> ˃ 7;</w:t>
            </w:r>
            <w:r w:rsidRPr="00E14757">
              <w:rPr>
                <w:rFonts w:eastAsia="Calibri"/>
              </w:rPr>
              <w:br/>
              <w:t>где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</w:rPr>
              <w:t xml:space="preserve"> – количество кварталов </w:t>
            </w:r>
            <w:r w:rsidRPr="00E14757">
              <w:rPr>
                <w:rFonts w:eastAsia="Calibri"/>
              </w:rPr>
              <w:br/>
              <w:t>в отчетном периоде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rPr>
          <w:trHeight w:val="667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1.2.</w:t>
            </w:r>
          </w:p>
        </w:tc>
        <w:tc>
          <w:tcPr>
            <w:tcW w:w="3402" w:type="dxa"/>
            <w:shd w:val="clear" w:color="auto" w:fill="auto"/>
          </w:tcPr>
          <w:p w:rsidR="0029672B" w:rsidRPr="00CA4E02" w:rsidRDefault="0029672B" w:rsidP="0029672B">
            <w:pPr>
              <w:spacing w:before="100" w:beforeAutospacing="1" w:after="100" w:afterAutospacing="1"/>
            </w:pPr>
            <w:r>
              <w:t>Р</w:t>
            </w:r>
            <w:r w:rsidRPr="00E14757">
              <w:rPr>
                <w:vertAlign w:val="subscript"/>
              </w:rPr>
              <w:t>2</w:t>
            </w:r>
            <w:r>
              <w:t xml:space="preserve">. </w:t>
            </w:r>
            <w:r w:rsidRPr="00CA4E02">
              <w:t xml:space="preserve">Наличие нормативных правовых актов, устанавливающих расходное обязательство, средства на исполнение которого </w:t>
            </w:r>
            <w:r w:rsidRPr="00CA4E02">
              <w:lastRenderedPageBreak/>
              <w:t xml:space="preserve">предусматриваются проектами </w:t>
            </w:r>
            <w:r>
              <w:t>решений</w:t>
            </w:r>
            <w:r w:rsidRPr="00CA4E02">
              <w:t xml:space="preserve"> о внесении изменений в </w:t>
            </w:r>
            <w:r>
              <w:t xml:space="preserve">решение </w:t>
            </w:r>
            <w:r w:rsidRPr="00CA4E02">
              <w:t xml:space="preserve">о бюджете </w:t>
            </w:r>
          </w:p>
        </w:tc>
        <w:tc>
          <w:tcPr>
            <w:tcW w:w="5953" w:type="dxa"/>
            <w:shd w:val="clear" w:color="auto" w:fill="auto"/>
          </w:tcPr>
          <w:p w:rsidR="0029672B" w:rsidRPr="00CA4E02" w:rsidRDefault="0029672B" w:rsidP="0029672B">
            <w:pPr>
              <w:spacing w:before="100" w:beforeAutospacing="1" w:after="100" w:afterAutospacing="1"/>
            </w:pPr>
            <w:r w:rsidRPr="00CA4E02">
              <w:lastRenderedPageBreak/>
              <w:t>P</w:t>
            </w:r>
            <w:r w:rsidRPr="00E14757">
              <w:rPr>
                <w:vertAlign w:val="subscript"/>
              </w:rPr>
              <w:t>2</w:t>
            </w:r>
            <w:r>
              <w:t xml:space="preserve"> = ROнпа / RO x 100( %),</w:t>
            </w:r>
            <w:r w:rsidRPr="00CA4E02">
              <w:br/>
            </w:r>
            <w:r w:rsidRPr="00CA4E02">
              <w:br/>
              <w:t>где</w:t>
            </w:r>
            <w:r w:rsidRPr="00CA4E02">
              <w:br/>
              <w:t>Р</w:t>
            </w:r>
            <w:r w:rsidRPr="00E14757">
              <w:rPr>
                <w:vertAlign w:val="subscript"/>
              </w:rPr>
              <w:t>2</w:t>
            </w:r>
            <w:r w:rsidRPr="00CA4E02">
              <w:t xml:space="preserve"> - доля </w:t>
            </w:r>
            <w:r>
              <w:t xml:space="preserve"> принятых </w:t>
            </w:r>
            <w:r w:rsidRPr="00CA4E02">
              <w:t xml:space="preserve">нормативных правовых актов, </w:t>
            </w:r>
            <w:r w:rsidRPr="00CA4E02">
              <w:lastRenderedPageBreak/>
              <w:t xml:space="preserve">устанавливающих расходное обязательство, средства на исполнение которого предусматриваются проектами </w:t>
            </w:r>
            <w:r>
              <w:t>решений</w:t>
            </w:r>
            <w:r w:rsidRPr="00CA4E02">
              <w:t xml:space="preserve"> о внесении изменений в </w:t>
            </w:r>
            <w:r>
              <w:t xml:space="preserve">решение </w:t>
            </w:r>
            <w:r w:rsidRPr="00CA4E02">
              <w:t>о бюджете за отчетный период</w:t>
            </w:r>
            <w:r>
              <w:t xml:space="preserve"> к общему количеству </w:t>
            </w:r>
            <w:r w:rsidRPr="00CA4E02">
              <w:t>нормативных правовых актов,</w:t>
            </w:r>
            <w:r>
              <w:t xml:space="preserve"> принятие которых </w:t>
            </w:r>
            <w:r w:rsidRPr="00CA4E02">
              <w:t xml:space="preserve"> необхо</w:t>
            </w:r>
            <w:r>
              <w:t>димо  для исполнения расходных обязательств</w:t>
            </w:r>
            <w:r w:rsidRPr="00CA4E02">
              <w:t xml:space="preserve">, средства на исполнение которого предусматриваются проектами </w:t>
            </w:r>
            <w:r>
              <w:t>решений</w:t>
            </w:r>
            <w:r w:rsidRPr="00CA4E02">
              <w:t xml:space="preserve"> о внесении изменений в </w:t>
            </w:r>
            <w:r>
              <w:t xml:space="preserve">решение </w:t>
            </w:r>
            <w:r w:rsidRPr="00CA4E02">
              <w:t>о бюджете за отчетный период;</w:t>
            </w:r>
            <w:r w:rsidRPr="00CA4E02">
              <w:br/>
              <w:t xml:space="preserve">ROнпа - количество </w:t>
            </w:r>
            <w:r>
              <w:t xml:space="preserve">принятых </w:t>
            </w:r>
            <w:r w:rsidRPr="00CA4E02">
              <w:t xml:space="preserve">нормативных правовых актов, устанавливающих расходное обязательство, средства на исполнение которого предусматриваются проектами </w:t>
            </w:r>
            <w:r>
              <w:t>решений</w:t>
            </w:r>
            <w:r w:rsidRPr="00CA4E02">
              <w:t xml:space="preserve"> о внесении изменений в </w:t>
            </w:r>
            <w:r>
              <w:t xml:space="preserve">решение </w:t>
            </w:r>
            <w:r w:rsidRPr="00CA4E02">
              <w:t>о бюджете;</w:t>
            </w:r>
            <w:r w:rsidRPr="00CA4E02">
              <w:br/>
              <w:t>RO - общее количество нормативных правовых актов,</w:t>
            </w:r>
            <w:r>
              <w:t xml:space="preserve"> принятие которых </w:t>
            </w:r>
            <w:r w:rsidRPr="00CA4E02">
              <w:t xml:space="preserve"> необхо</w:t>
            </w:r>
            <w:r>
              <w:t>димо  для исполнения расходных обязательств</w:t>
            </w:r>
            <w:r w:rsidRPr="00CA4E02">
              <w:t xml:space="preserve">, средства на исполнение которого предусматриваются проектами </w:t>
            </w:r>
            <w:r>
              <w:t>решений</w:t>
            </w:r>
            <w:r w:rsidRPr="00CA4E02">
              <w:t xml:space="preserve"> о внесении изменений в </w:t>
            </w:r>
            <w:r>
              <w:t xml:space="preserve">решение </w:t>
            </w:r>
            <w:r w:rsidRPr="00CA4E02">
              <w:t>о бюджете за отчетный период</w:t>
            </w:r>
            <w:r>
              <w:t xml:space="preserve"> </w:t>
            </w:r>
            <w:r w:rsidRPr="00CA4E02">
              <w:br/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CA4E02">
              <w:lastRenderedPageBreak/>
              <w:t>P</w:t>
            </w:r>
            <w:r w:rsidRPr="00E14757">
              <w:rPr>
                <w:vertAlign w:val="subscript"/>
              </w:rPr>
              <w:t>2</w:t>
            </w:r>
            <w:r w:rsidRPr="00CA4E02">
              <w:t xml:space="preserve"> = 100%;</w:t>
            </w:r>
            <w:r w:rsidRPr="00CA4E02">
              <w:br/>
              <w:t xml:space="preserve">95% </w:t>
            </w:r>
            <w:r w:rsidRPr="00E14757">
              <w:rPr>
                <w:rFonts w:eastAsia="Calibri"/>
              </w:rPr>
              <w:t>≤</w:t>
            </w:r>
            <w:r w:rsidRPr="00CA4E02">
              <w:t xml:space="preserve"> P</w:t>
            </w:r>
            <w:r w:rsidRPr="00E14757">
              <w:rPr>
                <w:vertAlign w:val="subscript"/>
              </w:rPr>
              <w:t>2</w:t>
            </w:r>
            <w:r w:rsidRPr="00CA4E02">
              <w:t xml:space="preserve"> &lt; 100%;</w:t>
            </w:r>
            <w:r w:rsidRPr="00CA4E02">
              <w:br/>
              <w:t xml:space="preserve">90% </w:t>
            </w:r>
            <w:r w:rsidRPr="00E14757">
              <w:rPr>
                <w:rFonts w:eastAsia="Calibri"/>
              </w:rPr>
              <w:t>≤</w:t>
            </w:r>
            <w:r w:rsidRPr="00CA4E02">
              <w:t xml:space="preserve"> P</w:t>
            </w:r>
            <w:r w:rsidRPr="00E14757">
              <w:rPr>
                <w:vertAlign w:val="subscript"/>
              </w:rPr>
              <w:t>2</w:t>
            </w:r>
            <w:r w:rsidRPr="00CA4E02">
              <w:t xml:space="preserve"> &lt; 95%;</w:t>
            </w:r>
            <w:r w:rsidRPr="00CA4E02">
              <w:br/>
              <w:t xml:space="preserve">85% </w:t>
            </w:r>
            <w:r w:rsidRPr="00E14757">
              <w:rPr>
                <w:rFonts w:eastAsia="Calibri"/>
              </w:rPr>
              <w:t>≤</w:t>
            </w:r>
            <w:r w:rsidRPr="00CA4E02">
              <w:t xml:space="preserve"> P</w:t>
            </w:r>
            <w:r w:rsidRPr="00E14757">
              <w:rPr>
                <w:vertAlign w:val="subscript"/>
              </w:rPr>
              <w:t>2</w:t>
            </w:r>
            <w:r w:rsidRPr="00CA4E02">
              <w:t xml:space="preserve"> &lt; 90%;</w:t>
            </w:r>
            <w:r w:rsidRPr="00CA4E02">
              <w:br/>
            </w:r>
            <w:r w:rsidRPr="00CA4E02">
              <w:lastRenderedPageBreak/>
              <w:t xml:space="preserve">80% </w:t>
            </w:r>
            <w:r w:rsidRPr="00E14757">
              <w:rPr>
                <w:rFonts w:eastAsia="Calibri"/>
              </w:rPr>
              <w:t>≤</w:t>
            </w:r>
            <w:r w:rsidRPr="00CA4E02">
              <w:t xml:space="preserve"> P</w:t>
            </w:r>
            <w:r w:rsidRPr="00E14757">
              <w:rPr>
                <w:vertAlign w:val="subscript"/>
              </w:rPr>
              <w:t>2</w:t>
            </w:r>
            <w:r w:rsidRPr="00CA4E02">
              <w:t xml:space="preserve"> &lt; 85%;</w:t>
            </w:r>
            <w:r w:rsidRPr="00CA4E02">
              <w:br/>
              <w:t>P</w:t>
            </w:r>
            <w:r w:rsidRPr="00E14757">
              <w:rPr>
                <w:vertAlign w:val="subscript"/>
              </w:rPr>
              <w:t>2</w:t>
            </w:r>
            <w:r w:rsidRPr="00CA4E02">
              <w:t xml:space="preserve"> &lt; 80%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5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4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2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rPr>
          <w:trHeight w:val="2865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1.3.</w:t>
            </w:r>
          </w:p>
        </w:tc>
        <w:tc>
          <w:tcPr>
            <w:tcW w:w="3402" w:type="dxa"/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</w:rPr>
              <w:t xml:space="preserve">. Отклонение первоначального плана </w:t>
            </w:r>
            <w:r w:rsidRPr="00E14757">
              <w:rPr>
                <w:rFonts w:eastAsia="Calibri"/>
              </w:rPr>
              <w:br/>
              <w:t xml:space="preserve">по расходам </w:t>
            </w:r>
            <w:r w:rsidRPr="00E14757">
              <w:rPr>
                <w:rFonts w:eastAsia="Calibri"/>
              </w:rPr>
              <w:br/>
              <w:t xml:space="preserve">от уточненного плана </w:t>
            </w:r>
            <w:r w:rsidRPr="00E14757">
              <w:rPr>
                <w:rFonts w:eastAsia="Calibri"/>
              </w:rPr>
              <w:br/>
              <w:t xml:space="preserve">(за исключением изменений, связанных с внесением изменений в решение о бюджете, поступлением </w:t>
            </w:r>
            <w:r w:rsidRPr="00E14757">
              <w:rPr>
                <w:rFonts w:eastAsia="Calibri"/>
              </w:rP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 = 100 – ((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>) × 100)(%),</w:t>
            </w:r>
          </w:p>
          <w:p w:rsidR="0029672B" w:rsidRPr="00E14757" w:rsidRDefault="0029672B" w:rsidP="0029672B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672B" w:rsidRPr="00E14757" w:rsidRDefault="0029672B" w:rsidP="0029672B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 = 100 × (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>) – 100)(%),</w:t>
            </w:r>
          </w:p>
          <w:p w:rsidR="0029672B" w:rsidRPr="00E14757" w:rsidRDefault="0029672B" w:rsidP="0029672B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 ˃ 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672B" w:rsidRPr="00E14757" w:rsidRDefault="0029672B" w:rsidP="0029672B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29672B" w:rsidRPr="00E14757" w:rsidRDefault="0029672B" w:rsidP="0029672B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 – отклонение первоначального плана ГРБС по расходам от уточненного плана в отчетном финансовом году: 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бюджетных ассигнований ГРБС согласно сводной бюджетной росписи по состоянию на начало отчетного года (первоначальный план);</w:t>
            </w:r>
          </w:p>
          <w:p w:rsidR="0029672B" w:rsidRPr="00E14757" w:rsidRDefault="0029672B" w:rsidP="0029672B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план 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>– объем бюджетных ассигнований ГРБС согласно сводной бюджетной росписи по состоянию на конец отчетного года (уточненный план).</w:t>
            </w:r>
          </w:p>
          <w:p w:rsidR="0029672B" w:rsidRPr="00E14757" w:rsidRDefault="0029672B" w:rsidP="0029672B">
            <w:pPr>
              <w:pStyle w:val="ConsPlusNormal"/>
              <w:spacing w:after="40"/>
            </w:pP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>В расчетах учитывается отклонение как в большую, так и в меньшую сторону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Р = 0 % или </w:t>
            </w:r>
            <w:r w:rsidRPr="00E14757">
              <w:rPr>
                <w:rFonts w:eastAsia="Calibri"/>
                <w:lang w:val="en-US"/>
              </w:rPr>
              <w:t>R</w:t>
            </w:r>
            <w:r w:rsidRPr="00E14757">
              <w:rPr>
                <w:rFonts w:eastAsia="Calibri"/>
                <w:vertAlign w:val="superscript"/>
              </w:rPr>
              <w:t>0</w:t>
            </w:r>
            <w:r w:rsidRPr="00E14757">
              <w:rPr>
                <w:rFonts w:eastAsia="Calibri"/>
                <w:vertAlign w:val="subscript"/>
              </w:rPr>
              <w:t>план</w:t>
            </w:r>
            <w:r w:rsidRPr="00E14757">
              <w:rPr>
                <w:rFonts w:eastAsia="Calibri"/>
              </w:rPr>
              <w:t xml:space="preserve"> = </w:t>
            </w:r>
            <w:r w:rsidRPr="00E14757">
              <w:rPr>
                <w:rFonts w:eastAsia="Calibri"/>
                <w:lang w:val="en-US"/>
              </w:rPr>
              <w:t>R</w:t>
            </w:r>
            <w:r w:rsidRPr="00E14757">
              <w:rPr>
                <w:rFonts w:eastAsia="Calibri"/>
                <w:vertAlign w:val="superscript"/>
              </w:rPr>
              <w:t>1</w:t>
            </w:r>
            <w:r w:rsidRPr="00E14757">
              <w:rPr>
                <w:rFonts w:eastAsia="Calibri"/>
                <w:vertAlign w:val="subscript"/>
              </w:rPr>
              <w:t>план</w:t>
            </w:r>
            <w:r w:rsidRPr="00E14757">
              <w:rPr>
                <w:rFonts w:eastAsia="Calibri"/>
              </w:rPr>
              <w:t>;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0 % &lt; Р</w:t>
            </w:r>
            <w:r w:rsidRPr="00E14757"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</w:rPr>
              <w:t xml:space="preserve"> ≤5%;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5 % &lt; Р</w:t>
            </w:r>
            <w:r w:rsidRPr="00E14757"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</w:rPr>
              <w:t xml:space="preserve"> ≤ 8 %;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8 % &lt; Р</w:t>
            </w:r>
            <w:r w:rsidRPr="00E14757"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</w:rPr>
              <w:t xml:space="preserve"> ≤ 10%;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spacing w:val="-5"/>
              </w:rPr>
              <w:t>Р</w:t>
            </w:r>
            <w:r w:rsidRPr="00E14757"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  <w:spacing w:val="-5"/>
              </w:rPr>
              <w:t xml:space="preserve"> ˃ 10 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4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rPr>
          <w:trHeight w:val="2331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1.4.</w:t>
            </w:r>
          </w:p>
        </w:tc>
        <w:tc>
          <w:tcPr>
            <w:tcW w:w="3402" w:type="dxa"/>
            <w:shd w:val="clear" w:color="auto" w:fill="auto"/>
          </w:tcPr>
          <w:p w:rsidR="0029672B" w:rsidRPr="00E14757" w:rsidRDefault="0029672B" w:rsidP="0029672B">
            <w:pPr>
              <w:keepNext/>
              <w:spacing w:after="180"/>
              <w:outlineLvl w:val="2"/>
              <w:rPr>
                <w:rFonts w:eastAsia="Calibri"/>
                <w:b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4</w:t>
            </w:r>
            <w:r w:rsidRPr="00E14757">
              <w:rPr>
                <w:rFonts w:eastAsia="Calibri"/>
              </w:rPr>
              <w:t xml:space="preserve">. Своевременность предоставления в отчетном году </w:t>
            </w:r>
            <w:r>
              <w:t>ГРБС финансово-э</w:t>
            </w:r>
            <w:r w:rsidRPr="00CA4E02">
              <w:t xml:space="preserve">кономического обоснования </w:t>
            </w:r>
            <w:r w:rsidRPr="00E14757">
              <w:rPr>
                <w:rFonts w:eastAsia="Calibri"/>
              </w:rPr>
              <w:t>для составления проекта решения о бюджете  на очередной финансовый год и плановый период</w:t>
            </w: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 xml:space="preserve">4 </w:t>
            </w:r>
            <w:r w:rsidRPr="00E14757">
              <w:rPr>
                <w:rFonts w:eastAsia="Calibri"/>
              </w:rPr>
              <w:t xml:space="preserve">=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(раз),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- случаи несвоевременного предоставления </w:t>
            </w:r>
            <w:r w:rsidRPr="00CA4E02">
              <w:t xml:space="preserve">ГРБС финансово-экономического обоснования </w:t>
            </w:r>
            <w:r>
              <w:t xml:space="preserve">для </w:t>
            </w:r>
            <w:r w:rsidRPr="00E14757">
              <w:rPr>
                <w:rFonts w:eastAsia="Calibri"/>
              </w:rPr>
              <w:t>составления проекта решения о бюджете  на очередной финансовый год и плановый период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4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4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&gt; 0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rPr>
          <w:trHeight w:val="1855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1.5.</w:t>
            </w:r>
          </w:p>
        </w:tc>
        <w:tc>
          <w:tcPr>
            <w:tcW w:w="3402" w:type="dxa"/>
            <w:shd w:val="clear" w:color="auto" w:fill="auto"/>
          </w:tcPr>
          <w:p w:rsidR="0029672B" w:rsidRPr="00E14757" w:rsidRDefault="0029672B" w:rsidP="0029672B">
            <w:pPr>
              <w:keepNext/>
              <w:spacing w:after="180"/>
              <w:outlineLvl w:val="2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5</w:t>
            </w:r>
            <w:r w:rsidRPr="00E14757">
              <w:rPr>
                <w:rFonts w:eastAsia="Calibri"/>
              </w:rPr>
              <w:t xml:space="preserve">. </w:t>
            </w:r>
            <w:r w:rsidRPr="00CA4E02">
              <w:t xml:space="preserve">Своевременность представления ГРБС финансово-экономического обоснования к проектам </w:t>
            </w:r>
            <w:r>
              <w:t>решений</w:t>
            </w:r>
            <w:r w:rsidRPr="00CA4E02">
              <w:t xml:space="preserve"> о внесении изменений в </w:t>
            </w:r>
            <w:r>
              <w:t xml:space="preserve">решение </w:t>
            </w:r>
            <w:r w:rsidRPr="00CA4E02">
              <w:t>о бюджете</w:t>
            </w: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5</w:t>
            </w:r>
            <w:r w:rsidRPr="00E14757">
              <w:rPr>
                <w:rFonts w:eastAsia="Calibri"/>
              </w:rPr>
              <w:t>=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(раз),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- случаи несвоевременного предоставления </w:t>
            </w:r>
            <w:r w:rsidRPr="00CA4E02">
              <w:t xml:space="preserve">ГРБС финансово-экономического обоснования к проектам </w:t>
            </w:r>
            <w:r>
              <w:t>решений</w:t>
            </w:r>
            <w:r w:rsidRPr="00CA4E02">
              <w:t xml:space="preserve"> о внесении изменений в </w:t>
            </w:r>
            <w:r>
              <w:t xml:space="preserve">решение </w:t>
            </w:r>
            <w:r w:rsidRPr="00CA4E02">
              <w:t>о бюджете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5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5</w:t>
            </w:r>
            <w:r w:rsidRPr="00E14757">
              <w:rPr>
                <w:rFonts w:eastAsia="Calibri"/>
                <w:lang w:val="en-US"/>
              </w:rPr>
              <w:t>&gt; 0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rPr>
          <w:trHeight w:val="525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1.6.</w:t>
            </w:r>
          </w:p>
        </w:tc>
        <w:tc>
          <w:tcPr>
            <w:tcW w:w="3402" w:type="dxa"/>
            <w:shd w:val="clear" w:color="auto" w:fill="auto"/>
          </w:tcPr>
          <w:p w:rsidR="0029672B" w:rsidRPr="00CA4E02" w:rsidRDefault="0029672B" w:rsidP="0029672B">
            <w:pPr>
              <w:spacing w:before="100" w:beforeAutospacing="1" w:after="100" w:afterAutospacing="1"/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</w:rPr>
              <w:t xml:space="preserve">. </w:t>
            </w:r>
            <w:r>
              <w:t xml:space="preserve">Количество поправок, вносимых в решение  о бюджете в течение  текущего финансового года, </w:t>
            </w:r>
            <w:r w:rsidRPr="00CA4E02">
              <w:t xml:space="preserve">разработанных в рамках компетенции ГРБС </w:t>
            </w:r>
            <w:r w:rsidRPr="00E14757">
              <w:rPr>
                <w:rFonts w:eastAsia="Calibri"/>
              </w:rPr>
              <w:t xml:space="preserve">(за исключением изменений, связанных с поступлением </w:t>
            </w:r>
            <w:r w:rsidRPr="00E14757">
              <w:rPr>
                <w:rFonts w:eastAsia="Calibri"/>
              </w:rP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администрации,  предоставления межбюджетных трансфертов поселениям)</w:t>
            </w: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</w:rPr>
              <w:t xml:space="preserve"> = К / (1 +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 xml:space="preserve">пбс </w:t>
            </w:r>
            <w:r w:rsidRPr="00E14757">
              <w:rPr>
                <w:rFonts w:eastAsia="Calibri"/>
              </w:rPr>
              <w:t xml:space="preserve">+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</w:t>
            </w:r>
            <w:r w:rsidRPr="00E14757">
              <w:rPr>
                <w:rFonts w:eastAsia="Calibri"/>
              </w:rPr>
              <w:t>)(шт)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где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 xml:space="preserve">6 </w:t>
            </w:r>
            <w:r w:rsidRPr="00E14757">
              <w:rPr>
                <w:rFonts w:eastAsia="Calibri"/>
              </w:rPr>
              <w:t xml:space="preserve">– </w:t>
            </w:r>
            <w:r>
              <w:t xml:space="preserve">количество поправок, вносимых в решение  о бюджете в течение  текущего финансового года, </w:t>
            </w:r>
            <w:r w:rsidRPr="00CA4E02">
              <w:t>разработанных в рамках компетенции ГРБС</w:t>
            </w:r>
            <w:r>
              <w:t>,</w:t>
            </w:r>
            <w:r w:rsidRPr="00CA4E02">
              <w:t xml:space="preserve"> </w:t>
            </w:r>
            <w:r w:rsidRPr="00E14757">
              <w:rPr>
                <w:rFonts w:eastAsia="Calibri"/>
              </w:rPr>
              <w:t xml:space="preserve">в расчете </w:t>
            </w:r>
            <w:r w:rsidRPr="00E14757">
              <w:rPr>
                <w:rFonts w:eastAsia="Calibri"/>
              </w:rPr>
              <w:br/>
              <w:t>на 1 получателя за отчетный период;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К – </w:t>
            </w:r>
            <w:r>
              <w:t xml:space="preserve">количество поправок, вносимых в решение  о бюджете в течение  текущего финансового года, </w:t>
            </w:r>
            <w:r w:rsidRPr="00CA4E02">
              <w:t>разработанных в рамках компетенции ГРБС</w:t>
            </w:r>
            <w:r w:rsidRPr="00E14757">
              <w:rPr>
                <w:rFonts w:eastAsia="Calibri"/>
              </w:rPr>
              <w:t>;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</w:t>
            </w:r>
            <w:r w:rsidRPr="00E14757">
              <w:rPr>
                <w:rFonts w:eastAsia="Calibri"/>
              </w:rPr>
              <w:t xml:space="preserve"> – среднее за период количество подведомственных ГРБС получателей средств бюджета;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</w:t>
            </w:r>
            <w:r w:rsidRPr="00E14757">
              <w:rPr>
                <w:rFonts w:eastAsia="Calibri"/>
              </w:rPr>
              <w:t xml:space="preserve"> – среднее за период количество подведомственных ГРБС бюджетных и автономных учреждений – получателей субсидий.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</w:t>
            </w:r>
            <w:r w:rsidRPr="00E14757">
              <w:rPr>
                <w:rFonts w:eastAsia="Calibri"/>
              </w:rPr>
              <w:t xml:space="preserve"> = (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пбс(нп)</w:t>
            </w:r>
            <w:r w:rsidRPr="00E14757">
              <w:rPr>
                <w:rFonts w:eastAsia="Calibri"/>
              </w:rPr>
              <w:t xml:space="preserve"> +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пбс(кп)</w:t>
            </w:r>
            <w:r w:rsidRPr="00E14757">
              <w:rPr>
                <w:rFonts w:eastAsia="Calibri"/>
              </w:rPr>
              <w:t>) / 2,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где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пбс(нп)</w:t>
            </w:r>
            <w:r w:rsidRPr="00E14757">
              <w:rPr>
                <w:rFonts w:eastAsia="Calibri"/>
              </w:rPr>
              <w:t xml:space="preserve"> – количество подведомственных ГРБС получателей средств бюджета на 1 января отчетного финансового года;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 xml:space="preserve">пбс(кп) </w:t>
            </w:r>
            <w:r w:rsidRPr="00E14757">
              <w:rPr>
                <w:rFonts w:eastAsia="Calibri"/>
              </w:rPr>
              <w:t>– количество подведомственных ГРБС получателей средств бюджета на конец отчетного периода.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 xml:space="preserve">гз </w:t>
            </w:r>
            <w:r w:rsidRPr="00E14757">
              <w:rPr>
                <w:rFonts w:eastAsia="Calibri"/>
              </w:rPr>
              <w:t>= (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гз(нп)</w:t>
            </w:r>
            <w:r w:rsidRPr="00E14757">
              <w:rPr>
                <w:rFonts w:eastAsia="Calibri"/>
              </w:rPr>
              <w:t xml:space="preserve"> +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гз(кп)</w:t>
            </w:r>
            <w:r w:rsidRPr="00E14757">
              <w:rPr>
                <w:rFonts w:eastAsia="Calibri"/>
              </w:rPr>
              <w:t>) / 2,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где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lastRenderedPageBreak/>
              <w:t>N</w:t>
            </w:r>
            <w:r w:rsidRPr="00E14757">
              <w:rPr>
                <w:rFonts w:eastAsia="Calibri"/>
                <w:vertAlign w:val="subscript"/>
              </w:rPr>
              <w:t>гз(нп)</w:t>
            </w:r>
            <w:r w:rsidRPr="00E14757">
              <w:rPr>
                <w:rFonts w:eastAsia="Calibri"/>
              </w:rPr>
              <w:t xml:space="preserve"> – количество подведомственных ГРБС бюджетных и автономных учреждений – получателей субсидий на 1 января отчетного финансового года;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гз(кп)</w:t>
            </w:r>
            <w:r w:rsidRPr="00E14757">
              <w:rPr>
                <w:rFonts w:eastAsia="Calibri"/>
              </w:rPr>
              <w:t xml:space="preserve"> – количество подведомственных ГРБС бюджетных и автономных учреждений – получателей субсидий на конец отчетного года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Р = 5, если Р</w:t>
            </w:r>
            <w:r w:rsidRPr="00E14757"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</w:rPr>
              <w:t xml:space="preserve"> ≤4 </w:t>
            </w:r>
            <w:r w:rsidRPr="00E14757">
              <w:rPr>
                <w:rFonts w:eastAsia="Calibri"/>
              </w:rPr>
              <w:br/>
              <w:t>4&lt; Р</w:t>
            </w:r>
            <w:r w:rsidRPr="00E14757"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</w:rPr>
              <w:t xml:space="preserve"> ≤ 6</w:t>
            </w:r>
            <w:r w:rsidRPr="00E14757">
              <w:rPr>
                <w:rFonts w:eastAsia="Calibri"/>
              </w:rPr>
              <w:br/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6&lt; Р</w:t>
            </w:r>
            <w:r w:rsidRPr="00E14757"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</w:rPr>
              <w:t xml:space="preserve"> ≤8 </w:t>
            </w:r>
            <w:r w:rsidRPr="00E14757">
              <w:rPr>
                <w:rFonts w:eastAsia="Calibri"/>
              </w:rPr>
              <w:br/>
              <w:t>8&lt; Р</w:t>
            </w:r>
            <w:r w:rsidRPr="00E14757"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</w:rPr>
              <w:t xml:space="preserve"> ≤10 </w:t>
            </w:r>
            <w:r w:rsidRPr="00E14757">
              <w:rPr>
                <w:rFonts w:eastAsia="Calibri"/>
              </w:rPr>
              <w:br/>
              <w:t>10&lt; Р</w:t>
            </w:r>
            <w:r w:rsidRPr="00E14757"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</w:rPr>
              <w:t xml:space="preserve"> ≤12 </w:t>
            </w:r>
            <w:r w:rsidRPr="00E14757">
              <w:rPr>
                <w:rFonts w:eastAsia="Calibri"/>
              </w:rPr>
              <w:br/>
              <w:t>Р</w:t>
            </w:r>
            <w:r w:rsidRPr="00E14757"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</w:rPr>
              <w:t xml:space="preserve"> ˃ 12</w:t>
            </w:r>
            <w:r w:rsidRPr="00E14757">
              <w:rPr>
                <w:rFonts w:eastAsia="Calibri"/>
              </w:rPr>
              <w:br/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</w:t>
            </w:r>
          </w:p>
          <w:p w:rsidR="0029672B" w:rsidRPr="00E14757" w:rsidRDefault="0029672B" w:rsidP="0029672B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4</w:t>
            </w:r>
          </w:p>
          <w:p w:rsidR="0029672B" w:rsidRPr="00E14757" w:rsidRDefault="0029672B" w:rsidP="0029672B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</w:t>
            </w:r>
          </w:p>
          <w:p w:rsidR="0029672B" w:rsidRPr="00E14757" w:rsidRDefault="0029672B" w:rsidP="0029672B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</w:t>
            </w:r>
          </w:p>
          <w:p w:rsidR="0029672B" w:rsidRPr="00E14757" w:rsidRDefault="0029672B" w:rsidP="0029672B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rPr>
          <w:trHeight w:val="1710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1.7.</w:t>
            </w:r>
          </w:p>
        </w:tc>
        <w:tc>
          <w:tcPr>
            <w:tcW w:w="3402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7</w:t>
            </w:r>
            <w:r w:rsidRPr="00E14757">
              <w:rPr>
                <w:rFonts w:eastAsia="Calibri"/>
              </w:rPr>
              <w:t xml:space="preserve">. </w:t>
            </w:r>
            <w:r w:rsidRPr="00CA4E02">
              <w:t xml:space="preserve">Доля </w:t>
            </w:r>
            <w:r>
              <w:t>муниципальных</w:t>
            </w:r>
            <w:r w:rsidRPr="00CA4E02">
              <w:t xml:space="preserve"> программ, исполнителями которых являются ГРБС, по которым утвержденный объем финансирования изменился в течение отчетного года более чем на 15 процентов от первоначального</w:t>
            </w:r>
            <w:r>
              <w:t xml:space="preserve"> (</w:t>
            </w:r>
            <w:r w:rsidRPr="00CA4E02">
              <w:t>без учета расходов за счет межбюджетных трансфертов</w:t>
            </w:r>
            <w:r w:rsidRPr="00E14757">
              <w:rPr>
                <w:rFonts w:eastAsia="Calibri"/>
              </w:rPr>
              <w:t>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>
              <w:t xml:space="preserve">P </w:t>
            </w:r>
            <w:r w:rsidRPr="00E14757">
              <w:rPr>
                <w:vertAlign w:val="subscript"/>
              </w:rPr>
              <w:t xml:space="preserve">7 </w:t>
            </w:r>
            <w:r>
              <w:t>= К</w:t>
            </w:r>
            <w:r w:rsidRPr="00CA4E02">
              <w:t xml:space="preserve"> / </w:t>
            </w:r>
            <w:r>
              <w:t>Кмп</w:t>
            </w:r>
            <w:r w:rsidRPr="00CA4E02">
              <w:t xml:space="preserve"> x 100</w:t>
            </w:r>
            <w:r>
              <w:t xml:space="preserve"> (%)</w:t>
            </w:r>
            <w:r w:rsidRPr="00CA4E02">
              <w:t>,</w:t>
            </w:r>
            <w:r w:rsidRPr="00CA4E02">
              <w:br/>
              <w:t>где</w:t>
            </w:r>
            <w:r w:rsidRPr="00CA4E02">
              <w:br/>
              <w:t>P</w:t>
            </w:r>
            <w:r w:rsidRPr="00E14757">
              <w:rPr>
                <w:vertAlign w:val="subscript"/>
              </w:rPr>
              <w:t>7</w:t>
            </w:r>
            <w:r w:rsidRPr="00CA4E02">
              <w:t xml:space="preserve"> - доля </w:t>
            </w:r>
            <w:r>
              <w:t>муниципальных  программ, исполнителями</w:t>
            </w:r>
            <w:r w:rsidRPr="00CA4E02">
              <w:t xml:space="preserve"> которых являются ГРБС, по которым утвержденный объем финансирования изменился в течение отчетного года более чем на 15% от первоначального;</w:t>
            </w:r>
            <w:r w:rsidRPr="00CA4E02">
              <w:br/>
            </w:r>
            <w:r>
              <w:t xml:space="preserve">К </w:t>
            </w:r>
            <w:r w:rsidRPr="00CA4E02">
              <w:t xml:space="preserve">- количество </w:t>
            </w:r>
            <w:r>
              <w:t>муниципальных</w:t>
            </w:r>
            <w:r w:rsidRPr="00CA4E02">
              <w:t xml:space="preserve"> программ, исполните</w:t>
            </w:r>
            <w:r>
              <w:t>лями</w:t>
            </w:r>
            <w:r w:rsidRPr="00CA4E02">
              <w:t xml:space="preserve"> которых являются ГРБС, расходы на реализацию которых осуществлялись в отчетном году и по которым объем финансирования отклонился от утвержденного по состоянию на 1 января отчетного года более чем на 15% (без учета расходов за счет межбюджетных трансфертов, безвозмездных поступлений от физических и юридических лиц, имеющих целевое назначение</w:t>
            </w:r>
            <w:r>
              <w:t>,</w:t>
            </w:r>
            <w:r w:rsidRPr="00E14757">
              <w:rPr>
                <w:rFonts w:eastAsia="Calibri"/>
              </w:rPr>
              <w:t xml:space="preserve"> распределением средств резервного фонда администрации</w:t>
            </w:r>
            <w:r>
              <w:t>);</w:t>
            </w:r>
            <w:r>
              <w:br/>
            </w:r>
            <w:r w:rsidRPr="00CA4E02">
              <w:t xml:space="preserve"> </w:t>
            </w:r>
            <w:r>
              <w:t xml:space="preserve">Кмп - </w:t>
            </w:r>
            <w:r w:rsidRPr="00CA4E02">
              <w:t xml:space="preserve">общее количество </w:t>
            </w:r>
            <w:r>
              <w:t xml:space="preserve">муниципальных </w:t>
            </w:r>
            <w:r w:rsidRPr="00CA4E02">
              <w:t xml:space="preserve"> программ, </w:t>
            </w:r>
            <w:r>
              <w:t>исполнителями</w:t>
            </w:r>
            <w:r w:rsidRPr="00CA4E02">
              <w:t xml:space="preserve"> которых являются ГРБС и расходы на реализацию которых осуществлялись в отчетном финансовом году.</w:t>
            </w:r>
            <w:r w:rsidRPr="00CA4E02">
              <w:br/>
              <w:t>При расчете значения показателя учитывается отклонение как в меньшую, так и в большую сторону от значения, утвержденного по состоянию на 1 января отчетного года.</w:t>
            </w:r>
            <w:r w:rsidRPr="00CA4E02">
              <w:br/>
              <w:t>Значения показателей определяются на основе сопоставления изменений, вносимых в программы по состоянию на 1 января отчетного года и по состоянию на 31 декабря отчетного года. При отсутствии утвержденных изменений в программу по состоянию на 1 января отчетного года для расчета показателей применяется объем расходов, указанный в первой редакции программы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CA4E02">
              <w:t>P</w:t>
            </w:r>
            <w:r w:rsidRPr="00E14757">
              <w:rPr>
                <w:vertAlign w:val="subscript"/>
              </w:rPr>
              <w:t>7</w:t>
            </w:r>
            <w:r w:rsidRPr="00CA4E02">
              <w:t xml:space="preserve"> &lt;= 5%;</w:t>
            </w:r>
            <w:r w:rsidRPr="00CA4E02">
              <w:br/>
              <w:t>5% &lt; P</w:t>
            </w:r>
            <w:r w:rsidRPr="00E14757">
              <w:rPr>
                <w:vertAlign w:val="subscript"/>
              </w:rPr>
              <w:t>7</w:t>
            </w:r>
            <w:r w:rsidRPr="00CA4E02">
              <w:t xml:space="preserve"> </w:t>
            </w:r>
            <w:r w:rsidRPr="00E14757">
              <w:rPr>
                <w:rFonts w:eastAsia="Calibri"/>
              </w:rPr>
              <w:t xml:space="preserve">≤ </w:t>
            </w:r>
            <w:r w:rsidRPr="00CA4E02">
              <w:t>10%;</w:t>
            </w:r>
            <w:r w:rsidRPr="00CA4E02">
              <w:br/>
              <w:t>10% &lt;</w:t>
            </w:r>
            <w:r>
              <w:t xml:space="preserve"> </w:t>
            </w:r>
            <w:r w:rsidRPr="00CA4E02">
              <w:t>P</w:t>
            </w:r>
            <w:r w:rsidRPr="00E14757">
              <w:rPr>
                <w:vertAlign w:val="subscript"/>
              </w:rPr>
              <w:t>7</w:t>
            </w:r>
            <w:r w:rsidRPr="00CA4E02">
              <w:t xml:space="preserve"> </w:t>
            </w:r>
            <w:r w:rsidRPr="00E14757">
              <w:rPr>
                <w:rFonts w:eastAsia="Calibri"/>
              </w:rPr>
              <w:t>≤</w:t>
            </w:r>
            <w:r w:rsidRPr="00CA4E02">
              <w:t xml:space="preserve"> 25%;</w:t>
            </w:r>
            <w:r w:rsidRPr="00CA4E02">
              <w:br/>
              <w:t>25% &lt; P</w:t>
            </w:r>
            <w:r w:rsidRPr="00E14757">
              <w:rPr>
                <w:vertAlign w:val="subscript"/>
              </w:rPr>
              <w:t>7</w:t>
            </w:r>
            <w:r w:rsidRPr="00CA4E02">
              <w:t xml:space="preserve"> </w:t>
            </w:r>
            <w:r w:rsidRPr="00E14757">
              <w:rPr>
                <w:rFonts w:eastAsia="Calibri"/>
              </w:rPr>
              <w:t xml:space="preserve">≤ </w:t>
            </w:r>
            <w:r w:rsidRPr="00CA4E02">
              <w:t>40%;</w:t>
            </w:r>
            <w:r w:rsidRPr="00CA4E02">
              <w:br/>
              <w:t>40% &lt;</w:t>
            </w:r>
            <w:r>
              <w:t xml:space="preserve"> </w:t>
            </w:r>
            <w:r w:rsidRPr="00CA4E02">
              <w:t>P</w:t>
            </w:r>
            <w:r w:rsidRPr="00E14757">
              <w:rPr>
                <w:vertAlign w:val="subscript"/>
              </w:rPr>
              <w:t>7</w:t>
            </w:r>
            <w:r w:rsidRPr="00CA4E02">
              <w:t xml:space="preserve"> </w:t>
            </w:r>
            <w:r w:rsidRPr="00E14757">
              <w:rPr>
                <w:rFonts w:eastAsia="Calibri"/>
              </w:rPr>
              <w:t>≤</w:t>
            </w:r>
            <w:r w:rsidRPr="00CA4E02">
              <w:t xml:space="preserve"> 50%;</w:t>
            </w:r>
            <w:r w:rsidRPr="00CA4E02">
              <w:br/>
              <w:t>P</w:t>
            </w:r>
            <w:r w:rsidRPr="00E14757">
              <w:rPr>
                <w:vertAlign w:val="subscript"/>
              </w:rPr>
              <w:t>7</w:t>
            </w:r>
            <w:r w:rsidRPr="00CA4E02">
              <w:t xml:space="preserve"> &gt; 50%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4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2.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Исполнение бюджета </w:t>
            </w:r>
          </w:p>
        </w:tc>
        <w:tc>
          <w:tcPr>
            <w:tcW w:w="2552" w:type="dxa"/>
            <w:tcBorders>
              <w:bottom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701" w:type="dxa"/>
            <w:tcBorders>
              <w:bottom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29672B" w:rsidRPr="006060D4" w:rsidTr="0029672B">
        <w:trPr>
          <w:trHeight w:val="1906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2.1.</w:t>
            </w:r>
          </w:p>
        </w:tc>
        <w:tc>
          <w:tcPr>
            <w:tcW w:w="3402" w:type="dxa"/>
            <w:shd w:val="clear" w:color="auto" w:fill="auto"/>
          </w:tcPr>
          <w:p w:rsidR="0029672B" w:rsidRPr="00CA4E02" w:rsidRDefault="0029672B" w:rsidP="0029672B">
            <w:pPr>
              <w:spacing w:before="100" w:beforeAutospacing="1" w:after="100" w:afterAutospacing="1"/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8</w:t>
            </w:r>
            <w:r w:rsidRPr="00E14757">
              <w:rPr>
                <w:rFonts w:eastAsia="Calibri"/>
              </w:rPr>
              <w:t xml:space="preserve">. </w:t>
            </w:r>
            <w:r w:rsidRPr="00CA4E02"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>
              <w:t>P</w:t>
            </w:r>
            <w:r w:rsidRPr="00E14757">
              <w:rPr>
                <w:rFonts w:eastAsia="Calibri"/>
                <w:vertAlign w:val="subscript"/>
              </w:rPr>
              <w:t>8</w:t>
            </w:r>
            <w:r>
              <w:t xml:space="preserve"> = Ко</w:t>
            </w:r>
            <w:r w:rsidRPr="00CA4E02">
              <w:t xml:space="preserve"> / </w:t>
            </w:r>
            <w:r w:rsidRPr="00E14757">
              <w:rPr>
                <w:rFonts w:eastAsia="Calibri"/>
              </w:rPr>
              <w:t>Кп</w:t>
            </w:r>
            <w:r w:rsidRPr="00CA4E02">
              <w:t xml:space="preserve"> x 100</w:t>
            </w:r>
            <w:r>
              <w:t xml:space="preserve"> (%)</w:t>
            </w:r>
            <w:r w:rsidRPr="00CA4E02">
              <w:t>,</w:t>
            </w:r>
            <w:r w:rsidRPr="00CA4E02">
              <w:br/>
            </w:r>
            <w:r w:rsidRPr="00E14757">
              <w:rPr>
                <w:rFonts w:eastAsia="Calibri"/>
              </w:rPr>
              <w:t>где: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CA4E02">
              <w:t>P</w:t>
            </w:r>
            <w:r w:rsidRPr="00E14757">
              <w:rPr>
                <w:rFonts w:eastAsia="Calibri"/>
                <w:vertAlign w:val="subscript"/>
              </w:rPr>
              <w:t>8</w:t>
            </w:r>
            <w:r w:rsidRPr="00CA4E02">
              <w:t xml:space="preserve"> - процент исполнения ГРБС плана по расходам за IV квартал отчетного финансового года (за исключением межбюджетных</w:t>
            </w:r>
            <w:r>
              <w:t xml:space="preserve"> трансфертов</w:t>
            </w:r>
            <w:r w:rsidRPr="00CA4E02">
              <w:t>, поступивших после 20 декабря отчетного финансового года, предусмотренных для распределения между ГРБС);</w:t>
            </w:r>
            <w:r w:rsidRPr="00CA4E02">
              <w:br/>
            </w:r>
            <w:r>
              <w:t>Ко -</w:t>
            </w:r>
            <w:r w:rsidRPr="00CA4E02">
              <w:t xml:space="preserve"> кассовые расходы ГРБС за IV квартал отчетного года (за исключением межбюджетных трансфертов, поступивших после 20 декабря отчетного финансового года);</w:t>
            </w:r>
            <w:r w:rsidRPr="00CA4E02">
              <w:br/>
            </w:r>
            <w:r>
              <w:t>Кп</w:t>
            </w:r>
            <w:r w:rsidRPr="00CA4E02">
              <w:t xml:space="preserve">- объем бюджетных ассигнований ГРБС на </w:t>
            </w:r>
            <w:r>
              <w:t>отчетный  финансовый год</w:t>
            </w:r>
            <w:r w:rsidRPr="00CA4E02">
              <w:t xml:space="preserve"> согласно кассовому плану с учетом изменений (за исклю</w:t>
            </w:r>
            <w:r>
              <w:t xml:space="preserve">чением межбюджетных трансфертов, </w:t>
            </w:r>
            <w:r w:rsidRPr="00CA4E02">
              <w:t>поступивших после 20 декабря отчетного финансового года</w:t>
            </w:r>
            <w:r>
              <w:t>)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8  </w:t>
            </w:r>
            <w:r w:rsidRPr="00E14757">
              <w:rPr>
                <w:rFonts w:ascii="Calibri" w:eastAsia="Calibri" w:hAnsi="Calibri"/>
              </w:rPr>
              <w:t>&lt; 2</w:t>
            </w:r>
            <w:r w:rsidRPr="00E14757">
              <w:rPr>
                <w:rFonts w:eastAsia="Calibri"/>
              </w:rPr>
              <w:t>5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 xml:space="preserve">30% </w:t>
            </w:r>
            <w:r w:rsidRPr="00E14757">
              <w:rPr>
                <w:rFonts w:ascii="Calibri" w:eastAsia="Calibri" w:hAnsi="Calibri"/>
                <w:lang w:val="en-US"/>
              </w:rPr>
              <w:t>≥</w:t>
            </w:r>
            <w:r w:rsidRPr="00E14757">
              <w:rPr>
                <w:rFonts w:ascii="Calibri" w:eastAsia="Calibri" w:hAnsi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8 </w:t>
            </w:r>
            <w:r w:rsidRPr="00E14757">
              <w:rPr>
                <w:rFonts w:ascii="Calibri" w:eastAsia="Calibri" w:hAnsi="Calibri"/>
                <w:lang w:val="en-US"/>
              </w:rPr>
              <w:t>≥</w:t>
            </w:r>
            <w:r w:rsidRPr="00E14757">
              <w:rPr>
                <w:rFonts w:ascii="Calibri" w:eastAsia="Calibri" w:hAnsi="Calibri"/>
              </w:rPr>
              <w:t xml:space="preserve"> 2</w:t>
            </w:r>
            <w:r w:rsidRPr="00E14757">
              <w:rPr>
                <w:rFonts w:eastAsia="Calibri"/>
              </w:rPr>
              <w:t>5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8 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</w:rPr>
              <w:t>&gt; 30</w:t>
            </w:r>
            <w:r w:rsidRPr="00E14757">
              <w:rPr>
                <w:rFonts w:eastAsia="Calibri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rPr>
          <w:trHeight w:val="525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2.2.</w:t>
            </w:r>
          </w:p>
        </w:tc>
        <w:tc>
          <w:tcPr>
            <w:tcW w:w="3402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9</w:t>
            </w:r>
            <w:r w:rsidRPr="00E14757">
              <w:rPr>
                <w:rFonts w:eastAsia="Calibri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>
              <w:t>P</w:t>
            </w:r>
            <w:r w:rsidRPr="00E14757">
              <w:rPr>
                <w:rFonts w:eastAsia="Calibri"/>
                <w:vertAlign w:val="subscript"/>
              </w:rPr>
              <w:t>9</w:t>
            </w:r>
            <w:r>
              <w:t xml:space="preserve"> = </w:t>
            </w:r>
            <w:r w:rsidRPr="00E14757">
              <w:rPr>
                <w:rFonts w:eastAsia="Calibri"/>
              </w:rPr>
              <w:t>К</w:t>
            </w:r>
            <w:r w:rsidRPr="00E14757">
              <w:rPr>
                <w:rFonts w:eastAsia="Calibri"/>
                <w:vertAlign w:val="subscript"/>
              </w:rPr>
              <w:t>р</w:t>
            </w:r>
            <w:r w:rsidRPr="00CA4E02">
              <w:t xml:space="preserve"> / </w:t>
            </w:r>
            <w:r w:rsidRPr="00E14757">
              <w:rPr>
                <w:rFonts w:eastAsia="Calibri"/>
              </w:rPr>
              <w:t>К</w:t>
            </w:r>
            <w:r w:rsidRPr="00E14757">
              <w:rPr>
                <w:rFonts w:eastAsia="Calibri"/>
                <w:vertAlign w:val="subscript"/>
              </w:rPr>
              <w:t>п</w:t>
            </w:r>
            <w:r w:rsidRPr="00CA4E02">
              <w:t xml:space="preserve"> x 100</w:t>
            </w:r>
            <w:r>
              <w:t xml:space="preserve"> (%)</w:t>
            </w:r>
            <w:r w:rsidRPr="00CA4E02">
              <w:t>,</w:t>
            </w:r>
            <w:r w:rsidRPr="00CA4E02">
              <w:br/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К</w:t>
            </w:r>
            <w:r w:rsidRPr="00E14757">
              <w:rPr>
                <w:rFonts w:eastAsia="Calibri"/>
                <w:vertAlign w:val="subscript"/>
              </w:rPr>
              <w:t>р</w:t>
            </w:r>
            <w:r w:rsidRPr="00E14757">
              <w:rPr>
                <w:rFonts w:eastAsia="Calibri"/>
              </w:rPr>
              <w:t xml:space="preserve"> – кассовые расходы ГРБС в отчетном году (без учета межбюджетных трансфертов) (тыс. рублей);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К</w:t>
            </w:r>
            <w:r w:rsidRPr="00E14757">
              <w:rPr>
                <w:rFonts w:eastAsia="Calibri"/>
                <w:vertAlign w:val="subscript"/>
              </w:rPr>
              <w:t>п</w:t>
            </w:r>
            <w:r w:rsidRPr="00E14757">
              <w:rPr>
                <w:rFonts w:eastAsia="Calibri"/>
              </w:rPr>
              <w:t xml:space="preserve"> – уточненный плановый объем бюджетных ассигнований ГРБС (без учета межбюджетных трансфертов) (тыс. рублей)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9 </w:t>
            </w:r>
            <w:r w:rsidRPr="00E14757">
              <w:rPr>
                <w:rFonts w:eastAsia="Calibri"/>
                <w:lang w:val="en-US"/>
              </w:rPr>
              <w:t>=</w:t>
            </w:r>
            <w:r w:rsidRPr="00E14757">
              <w:rPr>
                <w:rFonts w:eastAsia="Calibri"/>
              </w:rPr>
              <w:t xml:space="preserve"> 100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 xml:space="preserve">95% </w:t>
            </w:r>
            <w:r w:rsidRPr="00E14757">
              <w:rPr>
                <w:rFonts w:eastAsia="Calibri"/>
                <w:lang w:val="en-US"/>
              </w:rPr>
              <w:t>≤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>9</w:t>
            </w:r>
            <w:r w:rsidRPr="00E14757">
              <w:rPr>
                <w:rFonts w:eastAsia="Calibri"/>
                <w:lang w:val="en-US"/>
              </w:rPr>
              <w:t>≤</w:t>
            </w:r>
            <w:r w:rsidRPr="00E14757">
              <w:rPr>
                <w:rFonts w:eastAsia="Calibri"/>
              </w:rPr>
              <w:t xml:space="preserve"> 100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90</w:t>
            </w:r>
            <w:r w:rsidRPr="00E14757">
              <w:rPr>
                <w:rFonts w:eastAsia="Calibri"/>
              </w:rPr>
              <w:t xml:space="preserve">% </w:t>
            </w:r>
            <w:r w:rsidRPr="00E14757">
              <w:rPr>
                <w:rFonts w:eastAsia="Calibri"/>
                <w:lang w:val="en-US"/>
              </w:rPr>
              <w:t>≤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9 </w:t>
            </w:r>
            <w:r w:rsidRPr="00E14757"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</w:rPr>
              <w:t xml:space="preserve"> 95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8</w:t>
            </w:r>
            <w:r w:rsidRPr="00E14757">
              <w:rPr>
                <w:rFonts w:eastAsia="Calibri"/>
                <w:lang w:val="en-US"/>
              </w:rPr>
              <w:t>5</w:t>
            </w:r>
            <w:r w:rsidRPr="00E14757">
              <w:rPr>
                <w:rFonts w:eastAsia="Calibri"/>
              </w:rPr>
              <w:t xml:space="preserve">% </w:t>
            </w:r>
            <w:r w:rsidRPr="00E14757">
              <w:rPr>
                <w:rFonts w:eastAsia="Calibri"/>
                <w:lang w:val="en-US"/>
              </w:rPr>
              <w:t>≤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9 </w:t>
            </w:r>
            <w:r w:rsidRPr="00E14757"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90%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9 </w:t>
            </w:r>
            <w:r w:rsidRPr="00E14757"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</w:rPr>
              <w:t xml:space="preserve"> 8</w:t>
            </w:r>
            <w:r w:rsidRPr="00E14757">
              <w:rPr>
                <w:rFonts w:eastAsia="Calibri"/>
                <w:lang w:val="en-US"/>
              </w:rPr>
              <w:t>5%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rPr>
          <w:trHeight w:val="1234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2.3.</w:t>
            </w:r>
          </w:p>
        </w:tc>
        <w:tc>
          <w:tcPr>
            <w:tcW w:w="3402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10</w:t>
            </w:r>
            <w:r w:rsidRPr="00E14757">
              <w:rPr>
                <w:rFonts w:eastAsia="Calibri"/>
              </w:rPr>
              <w:t xml:space="preserve">. Доля возвращенных комитетом финансов заявок на оплату расходов ГРБС и подведомственных ему муниципальных учреждений, при осуществлении процедуры санкционирования расходов за счет средств бюджета </w:t>
            </w:r>
          </w:p>
        </w:tc>
        <w:tc>
          <w:tcPr>
            <w:tcW w:w="5953" w:type="dxa"/>
            <w:shd w:val="clear" w:color="auto" w:fill="auto"/>
          </w:tcPr>
          <w:p w:rsidR="0029672B" w:rsidRDefault="0029672B" w:rsidP="0029672B">
            <w:pPr>
              <w:spacing w:before="40" w:after="40"/>
              <w:ind w:left="85"/>
            </w:pPr>
            <w:r>
              <w:t>P</w:t>
            </w:r>
            <w:r w:rsidRPr="00E14757">
              <w:rPr>
                <w:rFonts w:eastAsia="Calibri"/>
                <w:vertAlign w:val="subscript"/>
              </w:rPr>
              <w:t>10</w:t>
            </w:r>
            <w:r>
              <w:t xml:space="preserve"> = </w:t>
            </w:r>
            <w:r w:rsidRPr="00E14757">
              <w:rPr>
                <w:rFonts w:eastAsia="Calibri"/>
              </w:rPr>
              <w:t>К</w:t>
            </w:r>
            <w:r w:rsidRPr="00E14757">
              <w:rPr>
                <w:rFonts w:eastAsia="Calibri"/>
                <w:vertAlign w:val="subscript"/>
              </w:rPr>
              <w:t>оз</w:t>
            </w:r>
            <w:r w:rsidRPr="00CA4E02">
              <w:t xml:space="preserve"> / </w:t>
            </w:r>
            <w:r w:rsidRPr="00E14757">
              <w:rPr>
                <w:rFonts w:eastAsia="Calibri"/>
              </w:rPr>
              <w:t>Q</w:t>
            </w:r>
            <w:r w:rsidRPr="00CA4E02">
              <w:t xml:space="preserve"> x 100</w:t>
            </w:r>
            <w:r w:rsidRPr="00D118F9">
              <w:t xml:space="preserve"> (</w:t>
            </w:r>
            <w:r>
              <w:t>%</w:t>
            </w:r>
            <w:r w:rsidRPr="00D118F9">
              <w:t>)</w:t>
            </w:r>
            <w:r w:rsidRPr="00CA4E02">
              <w:t>,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>
              <w:t>где: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Коз – количество возвращенных комитетом финансов заявок на оплату расходов ГРБС и подведомственных ему муниципальных  учреждений в отчетном году, при осуществлении процедуры санкционирования расходов за счет средств бюджета;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Q – общее количество представленных в комитет финансов заявок на оплату расходов ГРБС и подведомственных ему муниципальных  учреждений, в отчетном году. 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10 </w:t>
            </w:r>
            <w:r w:rsidRPr="00E14757">
              <w:rPr>
                <w:rFonts w:eastAsia="Calibri"/>
                <w:lang w:val="en-US"/>
              </w:rPr>
              <w:t>≤</w:t>
            </w:r>
            <w:r w:rsidRPr="00E14757">
              <w:rPr>
                <w:rFonts w:eastAsia="Calibri"/>
              </w:rPr>
              <w:t xml:space="preserve"> 5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 xml:space="preserve">10% </w:t>
            </w:r>
            <w:r w:rsidRPr="00E14757">
              <w:rPr>
                <w:rFonts w:eastAsia="Calibri"/>
                <w:lang w:val="en-US"/>
              </w:rPr>
              <w:t>≤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10 </w:t>
            </w:r>
            <w:r w:rsidRPr="00E14757"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</w:rPr>
              <w:t xml:space="preserve"> 5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 xml:space="preserve">15% </w:t>
            </w:r>
            <w:r w:rsidRPr="00E14757">
              <w:rPr>
                <w:rFonts w:eastAsia="Calibri"/>
                <w:lang w:val="en-US"/>
              </w:rPr>
              <w:t>≤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10 </w:t>
            </w:r>
            <w:r w:rsidRPr="00E14757"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</w:rPr>
              <w:t xml:space="preserve"> 10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10 </w:t>
            </w:r>
            <w:r w:rsidRPr="00E14757">
              <w:rPr>
                <w:rFonts w:eastAsia="Calibri"/>
              </w:rPr>
              <w:t>&gt; 16</w:t>
            </w:r>
            <w:r w:rsidRPr="00E14757">
              <w:rPr>
                <w:rFonts w:eastAsia="Calibri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rPr>
          <w:trHeight w:val="667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3.</w:t>
            </w:r>
          </w:p>
        </w:tc>
        <w:tc>
          <w:tcPr>
            <w:tcW w:w="13608" w:type="dxa"/>
            <w:gridSpan w:val="4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Учет и отчетность </w:t>
            </w:r>
          </w:p>
        </w:tc>
      </w:tr>
      <w:tr w:rsidR="0029672B" w:rsidRPr="006060D4" w:rsidTr="0029672B">
        <w:trPr>
          <w:trHeight w:val="1906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3.1.</w:t>
            </w:r>
          </w:p>
        </w:tc>
        <w:tc>
          <w:tcPr>
            <w:tcW w:w="3402" w:type="dxa"/>
            <w:shd w:val="clear" w:color="auto" w:fill="auto"/>
          </w:tcPr>
          <w:p w:rsidR="0029672B" w:rsidRPr="00E14757" w:rsidRDefault="0029672B" w:rsidP="0029672B">
            <w:pPr>
              <w:spacing w:before="100" w:beforeAutospacing="1" w:after="100" w:afterAutospacing="1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11</w:t>
            </w:r>
            <w:r w:rsidRPr="00E14757">
              <w:rPr>
                <w:rFonts w:eastAsia="Calibri"/>
              </w:rPr>
              <w:t xml:space="preserve">. </w:t>
            </w:r>
            <w:r w:rsidRPr="00CA4E02">
              <w:t xml:space="preserve">Рост (снижение) просроченной кредиторской задолженности ГРБС и </w:t>
            </w:r>
            <w:r>
              <w:t>муниципальных</w:t>
            </w:r>
            <w:r w:rsidRPr="00CA4E02">
              <w:t xml:space="preserve"> учреждений, подведомственных ГРБС </w:t>
            </w:r>
          </w:p>
        </w:tc>
        <w:tc>
          <w:tcPr>
            <w:tcW w:w="5953" w:type="dxa"/>
            <w:shd w:val="clear" w:color="auto" w:fill="auto"/>
          </w:tcPr>
          <w:p w:rsidR="0029672B" w:rsidRPr="00CA4E02" w:rsidRDefault="0029672B" w:rsidP="0029672B">
            <w:pPr>
              <w:spacing w:before="100" w:beforeAutospacing="1" w:after="100" w:afterAutospacing="1"/>
            </w:pPr>
            <w:r>
              <w:rPr>
                <w:noProof/>
              </w:rPr>
              <w:t>Р</w:t>
            </w:r>
            <w:r w:rsidRPr="00E14757">
              <w:rPr>
                <w:rFonts w:eastAsia="Calibri"/>
                <w:vertAlign w:val="subscript"/>
              </w:rPr>
              <w:t>11</w:t>
            </w:r>
            <w:r w:rsidRPr="00E14757">
              <w:rPr>
                <w:noProof/>
                <w:vertAlign w:val="subscript"/>
              </w:rPr>
              <w:t xml:space="preserve"> = </w:t>
            </w:r>
            <w:r w:rsidRPr="00EE561F">
              <w:rPr>
                <w:noProof/>
              </w:rPr>
              <w:t>(</w:t>
            </w:r>
            <w:r w:rsidRPr="00E14757">
              <w:rPr>
                <w:noProof/>
                <w:vertAlign w:val="subscript"/>
              </w:rPr>
              <w:t xml:space="preserve"> </w:t>
            </w:r>
            <w:r w:rsidRPr="00E14757">
              <w:rPr>
                <w:lang w:val="en-US"/>
              </w:rPr>
              <w:t>V</w:t>
            </w:r>
            <w:r w:rsidRPr="00E14757">
              <w:rPr>
                <w:vertAlign w:val="subscript"/>
                <w:lang w:val="en-US"/>
              </w:rPr>
              <w:t>k</w:t>
            </w:r>
            <w:r w:rsidRPr="008C6216">
              <w:t xml:space="preserve">/ </w:t>
            </w:r>
            <w:r w:rsidRPr="00E14757">
              <w:rPr>
                <w:lang w:val="en-US"/>
              </w:rPr>
              <w:t>V</w:t>
            </w:r>
            <w:r w:rsidRPr="008C6216">
              <w:t>*100%)</w:t>
            </w:r>
            <w:r>
              <w:t xml:space="preserve"> </w:t>
            </w:r>
            <w:r w:rsidRPr="008C6216">
              <w:t>-</w:t>
            </w:r>
            <w:r>
              <w:t xml:space="preserve"> </w:t>
            </w:r>
            <w:r w:rsidRPr="008C6216">
              <w:t>100%</w:t>
            </w:r>
            <w:r w:rsidRPr="009C3FE9">
              <w:t xml:space="preserve"> (%)</w:t>
            </w:r>
            <w:r>
              <w:t>,</w:t>
            </w:r>
            <w:r w:rsidRPr="00CA4E02">
              <w:br/>
            </w:r>
            <w:r>
              <w:t>где</w:t>
            </w:r>
            <w:r w:rsidRPr="00EE561F">
              <w:t>:</w:t>
            </w:r>
            <w:r>
              <w:br/>
              <w:t>P</w:t>
            </w:r>
            <w:r w:rsidRPr="00E14757">
              <w:rPr>
                <w:rFonts w:eastAsia="Calibri"/>
                <w:vertAlign w:val="subscript"/>
              </w:rPr>
              <w:t xml:space="preserve">11 </w:t>
            </w:r>
            <w:r w:rsidRPr="00CA4E02">
              <w:t xml:space="preserve">- относительный рост (снижение) просроченной кредиторской задолженности ГРБС и </w:t>
            </w:r>
            <w:r>
              <w:t>муниципальных</w:t>
            </w:r>
            <w:r w:rsidRPr="00CA4E02">
              <w:t xml:space="preserve"> учреждений, подведомственных ГРБС </w:t>
            </w:r>
            <w:r>
              <w:t>в отчетном периоде;</w:t>
            </w:r>
            <w:r>
              <w:br/>
            </w:r>
            <w:r w:rsidRPr="00E14757">
              <w:rPr>
                <w:lang w:val="en-US"/>
              </w:rPr>
              <w:t>V</w:t>
            </w:r>
            <w:r w:rsidRPr="00E14757">
              <w:rPr>
                <w:vertAlign w:val="subscript"/>
                <w:lang w:val="en-US"/>
              </w:rPr>
              <w:t>k</w:t>
            </w:r>
            <w:r w:rsidRPr="008C6216">
              <w:t xml:space="preserve"> - </w:t>
            </w:r>
            <w:r w:rsidRPr="00CA4E02">
              <w:t xml:space="preserve">объем просроченной кредиторской задолженности ГРБС и </w:t>
            </w:r>
            <w:r>
              <w:t>муниципальных</w:t>
            </w:r>
            <w:r w:rsidRPr="00CA4E02">
              <w:t xml:space="preserve"> учреждений, подведомственных ГРБС по состоянию на конец отчетного периода</w:t>
            </w:r>
            <w:r>
              <w:t xml:space="preserve"> </w:t>
            </w:r>
            <w:r w:rsidRPr="00E14757">
              <w:rPr>
                <w:rFonts w:eastAsia="Calibri"/>
              </w:rPr>
              <w:t>(тыс. рублей)</w:t>
            </w:r>
            <w:r w:rsidRPr="00CA4E02">
              <w:t>;</w:t>
            </w:r>
            <w:r w:rsidRPr="00CA4E02">
              <w:br/>
            </w:r>
            <w:r w:rsidRPr="00E14757">
              <w:rPr>
                <w:lang w:val="en-US"/>
              </w:rPr>
              <w:t>V</w:t>
            </w:r>
            <w:r w:rsidRPr="00CA4E02">
              <w:t xml:space="preserve">- объем просроченной кредиторской задолженности ГРБС и </w:t>
            </w:r>
            <w:r>
              <w:t>муниципальных</w:t>
            </w:r>
            <w:r w:rsidRPr="00CA4E02">
              <w:t xml:space="preserve"> учреждений, подведомственных ГРБС по состоянию на начало отчетного года </w:t>
            </w:r>
            <w:r w:rsidRPr="00E14757">
              <w:rPr>
                <w:rFonts w:eastAsia="Calibri"/>
              </w:rPr>
              <w:t>(тыс. рублей)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:rsidR="0029672B" w:rsidRPr="0036282A" w:rsidRDefault="0029672B" w:rsidP="0029672B">
            <w:pPr>
              <w:spacing w:after="40"/>
            </w:pPr>
            <w:r w:rsidRPr="00CA4E02">
              <w:t>P</w:t>
            </w:r>
            <w:r w:rsidRPr="00E14757">
              <w:rPr>
                <w:rFonts w:eastAsia="Calibri"/>
                <w:vertAlign w:val="subscript"/>
              </w:rPr>
              <w:t>11</w:t>
            </w:r>
            <w:r w:rsidRPr="00CA4E02">
              <w:t xml:space="preserve"> </w:t>
            </w:r>
            <w:r w:rsidRPr="00E14757">
              <w:rPr>
                <w:rFonts w:eastAsia="Calibri"/>
              </w:rPr>
              <w:t>≥</w:t>
            </w:r>
            <w:r w:rsidRPr="00CA4E02">
              <w:t xml:space="preserve"> -</w:t>
            </w:r>
            <w:r>
              <w:t xml:space="preserve"> </w:t>
            </w:r>
            <w:r w:rsidRPr="00CA4E02">
              <w:t xml:space="preserve">75%; </w:t>
            </w:r>
            <w:r w:rsidRPr="00CA4E02">
              <w:br/>
              <w:t>-</w:t>
            </w:r>
            <w:r>
              <w:t xml:space="preserve"> </w:t>
            </w:r>
            <w:r w:rsidRPr="00CA4E02">
              <w:t>75% &lt; P</w:t>
            </w:r>
            <w:r w:rsidRPr="00E14757">
              <w:rPr>
                <w:rFonts w:eastAsia="Calibri"/>
                <w:vertAlign w:val="subscript"/>
              </w:rPr>
              <w:t>11</w:t>
            </w:r>
            <w:r w:rsidRPr="00CA4E02">
              <w:t xml:space="preserve"> </w:t>
            </w:r>
            <w:r w:rsidRPr="00E14757">
              <w:rPr>
                <w:rFonts w:eastAsia="Calibri"/>
              </w:rPr>
              <w:t>≤</w:t>
            </w:r>
            <w:r w:rsidRPr="00CA4E02">
              <w:t xml:space="preserve"> -</w:t>
            </w:r>
            <w:r>
              <w:t xml:space="preserve"> </w:t>
            </w:r>
            <w:r w:rsidRPr="00CA4E02">
              <w:t xml:space="preserve">50%; </w:t>
            </w:r>
          </w:p>
          <w:p w:rsidR="0029672B" w:rsidRPr="00E14757" w:rsidRDefault="0029672B" w:rsidP="0029672B">
            <w:pPr>
              <w:spacing w:after="40"/>
              <w:rPr>
                <w:lang w:val="en-US"/>
              </w:rPr>
            </w:pPr>
            <w:r w:rsidRPr="00CA4E02">
              <w:t>-</w:t>
            </w:r>
            <w:r>
              <w:t xml:space="preserve"> </w:t>
            </w:r>
            <w:r w:rsidRPr="00CA4E02">
              <w:t>50% &lt; P</w:t>
            </w:r>
            <w:r w:rsidRPr="00E14757">
              <w:rPr>
                <w:rFonts w:eastAsia="Calibri"/>
                <w:vertAlign w:val="subscript"/>
              </w:rPr>
              <w:t>11</w:t>
            </w:r>
            <w:r w:rsidRPr="00CA4E02">
              <w:t xml:space="preserve"> </w:t>
            </w:r>
            <w:r w:rsidRPr="00E14757">
              <w:rPr>
                <w:rFonts w:eastAsia="Calibri"/>
              </w:rPr>
              <w:t>≤</w:t>
            </w:r>
            <w:r>
              <w:t xml:space="preserve"> </w:t>
            </w:r>
            <w:r w:rsidRPr="00CA4E02">
              <w:t>-</w:t>
            </w:r>
            <w:r>
              <w:t xml:space="preserve"> </w:t>
            </w:r>
            <w:r w:rsidRPr="00CA4E02">
              <w:t>25%;</w:t>
            </w:r>
            <w:r w:rsidRPr="00CA4E02">
              <w:br/>
              <w:t>-</w:t>
            </w:r>
            <w:r>
              <w:t xml:space="preserve"> </w:t>
            </w:r>
            <w:r w:rsidRPr="00CA4E02">
              <w:t>25% &lt; P</w:t>
            </w:r>
            <w:r w:rsidRPr="00E14757">
              <w:rPr>
                <w:rFonts w:eastAsia="Calibri"/>
                <w:vertAlign w:val="subscript"/>
              </w:rPr>
              <w:t>11</w:t>
            </w:r>
            <w:r w:rsidRPr="00CA4E02">
              <w:t xml:space="preserve"> </w:t>
            </w:r>
            <w:r w:rsidRPr="00E14757">
              <w:rPr>
                <w:rFonts w:eastAsia="Calibri"/>
              </w:rPr>
              <w:t>≤</w:t>
            </w:r>
            <w:r>
              <w:t xml:space="preserve"> </w:t>
            </w:r>
            <w:r w:rsidRPr="00CA4E02">
              <w:t>-</w:t>
            </w:r>
            <w:r>
              <w:t xml:space="preserve"> </w:t>
            </w:r>
            <w:r w:rsidRPr="00CA4E02">
              <w:t>10%;</w:t>
            </w:r>
          </w:p>
          <w:p w:rsidR="0029672B" w:rsidRPr="00E14757" w:rsidRDefault="0029672B" w:rsidP="0029672B">
            <w:pPr>
              <w:spacing w:after="40"/>
              <w:rPr>
                <w:lang w:val="en-US"/>
              </w:rPr>
            </w:pPr>
            <w:r>
              <w:t xml:space="preserve">- </w:t>
            </w:r>
            <w:r w:rsidRPr="00E14757">
              <w:rPr>
                <w:lang w:val="en-US"/>
              </w:rPr>
              <w:t>10</w:t>
            </w:r>
            <w:r w:rsidRPr="00CA4E02">
              <w:t>% &lt; P</w:t>
            </w:r>
            <w:r w:rsidRPr="00E14757">
              <w:rPr>
                <w:rFonts w:eastAsia="Calibri"/>
                <w:vertAlign w:val="subscript"/>
              </w:rPr>
              <w:t>11</w:t>
            </w:r>
            <w:r w:rsidRPr="00CA4E02">
              <w:t xml:space="preserve"> &lt;</w:t>
            </w:r>
            <w:r>
              <w:t xml:space="preserve"> </w:t>
            </w:r>
            <w:r w:rsidRPr="00E14757">
              <w:rPr>
                <w:lang w:val="en-US"/>
              </w:rPr>
              <w:t>0</w:t>
            </w:r>
            <w:r w:rsidRPr="00CA4E02">
              <w:t>%;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>
              <w:t>P</w:t>
            </w:r>
            <w:r w:rsidRPr="00E14757">
              <w:rPr>
                <w:rFonts w:eastAsia="Calibri"/>
                <w:vertAlign w:val="subscript"/>
              </w:rPr>
              <w:t>11</w:t>
            </w:r>
            <w:r>
              <w:t xml:space="preserve"> </w:t>
            </w:r>
            <w:r w:rsidRPr="00E14757">
              <w:rPr>
                <w:rFonts w:eastAsia="Calibri"/>
              </w:rPr>
              <w:t>≥</w:t>
            </w:r>
            <w:r>
              <w:t xml:space="preserve"> </w:t>
            </w:r>
            <w:r w:rsidRPr="0036282A">
              <w:t>0</w:t>
            </w:r>
            <w:r w:rsidRPr="00CA4E02">
              <w:t>%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5</w:t>
            </w:r>
          </w:p>
          <w:p w:rsidR="0029672B" w:rsidRPr="00E14757" w:rsidRDefault="0029672B" w:rsidP="0029672B">
            <w:pPr>
              <w:spacing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4</w:t>
            </w:r>
          </w:p>
          <w:p w:rsidR="0029672B" w:rsidRPr="00E14757" w:rsidRDefault="0029672B" w:rsidP="0029672B">
            <w:pPr>
              <w:spacing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2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1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0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</w:tr>
      <w:tr w:rsidR="0029672B" w:rsidRPr="006060D4" w:rsidTr="0029672B">
        <w:trPr>
          <w:trHeight w:val="2112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3.2.</w:t>
            </w:r>
          </w:p>
        </w:tc>
        <w:tc>
          <w:tcPr>
            <w:tcW w:w="3402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12</w:t>
            </w:r>
            <w:r w:rsidRPr="00E14757">
              <w:rPr>
                <w:rFonts w:eastAsia="Calibri"/>
              </w:rPr>
              <w:t>. Отношение просроченной кредиторской задолженности ГРБС и подведомственных им муниципальных учреждений к объему бюджетных расходов ГРБС в отчетном году</w:t>
            </w: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12=</w:t>
            </w:r>
            <w:r w:rsidRPr="00DC7006">
              <w:t xml:space="preserve"> </w:t>
            </w:r>
            <w:r w:rsidRPr="00E14757">
              <w:rPr>
                <w:lang w:val="en-US"/>
              </w:rPr>
              <w:t>V</w:t>
            </w:r>
            <w:r w:rsidRPr="00E14757">
              <w:rPr>
                <w:vertAlign w:val="subscript"/>
                <w:lang w:val="en-US"/>
              </w:rPr>
              <w:t>pk</w:t>
            </w:r>
            <w:r>
              <w:t>/</w:t>
            </w:r>
            <w:r w:rsidRPr="00E14757">
              <w:rPr>
                <w:lang w:val="en-US"/>
              </w:rPr>
              <w:t>V</w:t>
            </w:r>
            <w:r w:rsidRPr="00E14757">
              <w:rPr>
                <w:vertAlign w:val="subscript"/>
                <w:lang w:val="en-US"/>
              </w:rPr>
              <w:t>ba</w:t>
            </w:r>
            <w:r w:rsidRPr="00D118F9">
              <w:t>*100 (%)</w:t>
            </w:r>
            <w:r>
              <w:t>,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lang w:val="en-US"/>
              </w:rPr>
              <w:t>V</w:t>
            </w:r>
            <w:r w:rsidRPr="00E14757">
              <w:rPr>
                <w:vertAlign w:val="subscript"/>
                <w:lang w:val="en-US"/>
              </w:rPr>
              <w:t>pk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– объем просроченной кредиторской задолженности ГРБС и подведомственных им муниципальных учреждений (без учета судебно оспариваемой задолженности) по состоянию на конец отчетного года (тыс. рублей);</w:t>
            </w:r>
          </w:p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V</w:t>
            </w:r>
            <w:r w:rsidRPr="00E14757">
              <w:rPr>
                <w:rFonts w:eastAsia="Calibri"/>
                <w:vertAlign w:val="subscript"/>
                <w:lang w:val="en-US"/>
              </w:rPr>
              <w:t>ba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- объем бюджетных расходов ГРБС в отчетном году (тыс. рублей).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12 </w:t>
            </w:r>
            <w:r w:rsidRPr="00E14757">
              <w:rPr>
                <w:rFonts w:eastAsia="Calibri"/>
                <w:lang w:val="en-US"/>
              </w:rPr>
              <w:t>=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0%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 xml:space="preserve">0% </w:t>
            </w:r>
            <w:r w:rsidRPr="00E14757"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12 </w:t>
            </w:r>
            <w:r w:rsidRPr="00E14757">
              <w:rPr>
                <w:rFonts w:eastAsia="Calibri"/>
                <w:lang w:val="en-US"/>
              </w:rPr>
              <w:t>≤</w:t>
            </w:r>
            <w:r w:rsidRPr="00E14757">
              <w:rPr>
                <w:rFonts w:eastAsia="Calibri"/>
              </w:rPr>
              <w:t xml:space="preserve"> 0,25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 xml:space="preserve">0,25% </w:t>
            </w:r>
            <w:r w:rsidRPr="00E14757"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12 </w:t>
            </w:r>
            <w:r w:rsidRPr="00E14757">
              <w:rPr>
                <w:rFonts w:eastAsia="Calibri"/>
                <w:lang w:val="en-US"/>
              </w:rPr>
              <w:t>≤</w:t>
            </w:r>
            <w:r w:rsidRPr="00E14757">
              <w:rPr>
                <w:rFonts w:eastAsia="Calibri"/>
              </w:rPr>
              <w:t xml:space="preserve"> 0,5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12 </w:t>
            </w:r>
            <w:r w:rsidRPr="00E14757">
              <w:rPr>
                <w:rFonts w:eastAsia="Calibri"/>
              </w:rPr>
              <w:t>&gt; 0,5%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5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2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0</w:t>
            </w:r>
          </w:p>
        </w:tc>
      </w:tr>
      <w:tr w:rsidR="0029672B" w:rsidRPr="00B0763A" w:rsidTr="0029672B">
        <w:trPr>
          <w:trHeight w:val="2017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3.3.</w:t>
            </w:r>
          </w:p>
        </w:tc>
        <w:tc>
          <w:tcPr>
            <w:tcW w:w="3402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13</w:t>
            </w:r>
            <w:r w:rsidRPr="00E14757">
              <w:rPr>
                <w:rFonts w:eastAsia="Calibri"/>
              </w:rPr>
              <w:t xml:space="preserve">. Отношение кредиторской задолженности ГРБС и подведомственных им муниципальных учреждений к объему бюджетных расходов ГРБС в отчетном году </w:t>
            </w: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13 =</w:t>
            </w:r>
            <w:r w:rsidRPr="00DC7006">
              <w:t xml:space="preserve"> </w:t>
            </w:r>
            <w:r w:rsidRPr="00E14757">
              <w:rPr>
                <w:lang w:val="en-US"/>
              </w:rPr>
              <w:t>V</w:t>
            </w:r>
            <w:r w:rsidRPr="00E14757">
              <w:rPr>
                <w:vertAlign w:val="subscript"/>
                <w:lang w:val="en-US"/>
              </w:rPr>
              <w:t>k</w:t>
            </w:r>
            <w:r w:rsidRPr="00E14757">
              <w:rPr>
                <w:rFonts w:eastAsia="Calibri"/>
                <w:vertAlign w:val="subscript"/>
                <w:lang w:val="en-US"/>
              </w:rPr>
              <w:t>z</w:t>
            </w:r>
            <w:r>
              <w:t>/</w:t>
            </w:r>
            <w:r w:rsidRPr="00E14757">
              <w:rPr>
                <w:lang w:val="en-US"/>
              </w:rPr>
              <w:t>V</w:t>
            </w:r>
            <w:r w:rsidRPr="00E14757">
              <w:rPr>
                <w:vertAlign w:val="subscript"/>
                <w:lang w:val="en-US"/>
              </w:rPr>
              <w:t>ba</w:t>
            </w:r>
            <w:r w:rsidRPr="009C3FE9">
              <w:t>*100 (%)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lang w:val="en-US"/>
              </w:rPr>
              <w:t>V</w:t>
            </w:r>
            <w:r w:rsidRPr="00E14757">
              <w:rPr>
                <w:rFonts w:eastAsia="Calibri"/>
                <w:vertAlign w:val="subscript"/>
                <w:lang w:val="en-US"/>
              </w:rPr>
              <w:t>kz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–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 xml:space="preserve"> объем кредиторской задолженности ГРБС и подведомственных им муниципальных  учреждений по состоянию на конец отчетного года (тыс. рублей);</w:t>
            </w:r>
          </w:p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V</w:t>
            </w:r>
            <w:r w:rsidRPr="00E14757">
              <w:rPr>
                <w:rFonts w:eastAsia="Calibri"/>
                <w:vertAlign w:val="subscript"/>
                <w:lang w:val="en-US"/>
              </w:rPr>
              <w:t>ba</w:t>
            </w:r>
            <w:r w:rsidRPr="00E14757">
              <w:rPr>
                <w:rFonts w:eastAsia="Calibri"/>
              </w:rPr>
              <w:t xml:space="preserve"> – объем бюджетных расходов ГРБС в отчетном году  (тыс. рублей).   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 xml:space="preserve">13 </w:t>
            </w:r>
            <w:r w:rsidRPr="00E14757">
              <w:rPr>
                <w:rFonts w:eastAsia="Calibri"/>
              </w:rPr>
              <w:t>≤ 5%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5% &lt; </w:t>
            </w: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13 </w:t>
            </w:r>
            <w:r w:rsidRPr="00E14757">
              <w:rPr>
                <w:rFonts w:eastAsia="Calibri"/>
              </w:rPr>
              <w:t>≤ 10%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10% &lt; </w:t>
            </w: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13 </w:t>
            </w:r>
            <w:r w:rsidRPr="00E14757">
              <w:rPr>
                <w:rFonts w:eastAsia="Calibri"/>
              </w:rPr>
              <w:t>≤ 15%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 xml:space="preserve">13 </w:t>
            </w:r>
            <w:r w:rsidRPr="00E14757">
              <w:rPr>
                <w:rFonts w:eastAsia="Calibri"/>
              </w:rPr>
              <w:t>&gt; 15%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rPr>
          <w:trHeight w:val="1777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3.</w:t>
            </w:r>
            <w:r>
              <w:rPr>
                <w:rFonts w:eastAsia="Calibri"/>
              </w:rPr>
              <w:t>4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15</w:t>
            </w:r>
            <w:r w:rsidRPr="00E14757">
              <w:rPr>
                <w:rFonts w:eastAsia="Calibri"/>
              </w:rPr>
              <w:t>. Наличие в отчетном периоде случаев несвоевременного предоставления ежеквартальной  отчетности об исполнении бюджета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 xml:space="preserve">15 </w:t>
            </w:r>
            <w:r w:rsidRPr="00E14757">
              <w:rPr>
                <w:rFonts w:eastAsia="Calibri"/>
              </w:rPr>
              <w:t xml:space="preserve">=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(раз),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- случаи несвоевременного предоставления ежемесячной отчетности об исполнении бюджета</w:t>
            </w:r>
          </w:p>
        </w:tc>
        <w:tc>
          <w:tcPr>
            <w:tcW w:w="2552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  <w:lang w:val="en-US"/>
              </w:rPr>
              <w:t>1</w:t>
            </w:r>
            <w:r w:rsidRPr="00E14757">
              <w:rPr>
                <w:rFonts w:eastAsia="Calibri"/>
                <w:vertAlign w:val="subscript"/>
              </w:rPr>
              <w:t>5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  <w:lang w:val="en-US"/>
              </w:rPr>
              <w:t>1</w:t>
            </w:r>
            <w:r w:rsidRPr="00E14757">
              <w:rPr>
                <w:rFonts w:eastAsia="Calibri"/>
                <w:vertAlign w:val="subscript"/>
              </w:rPr>
              <w:t xml:space="preserve">5 </w:t>
            </w:r>
            <w:r w:rsidRPr="00E14757">
              <w:rPr>
                <w:rFonts w:eastAsia="Calibri"/>
                <w:lang w:val="en-US"/>
              </w:rPr>
              <w:t>&gt; 0</w:t>
            </w:r>
          </w:p>
        </w:tc>
        <w:tc>
          <w:tcPr>
            <w:tcW w:w="1701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rPr>
          <w:trHeight w:val="1681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3.</w:t>
            </w:r>
            <w:r>
              <w:rPr>
                <w:rFonts w:eastAsia="Calibri"/>
              </w:rPr>
              <w:t>5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16</w:t>
            </w:r>
            <w:r w:rsidRPr="00E14757">
              <w:rPr>
                <w:rFonts w:eastAsia="Calibri"/>
              </w:rP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 xml:space="preserve">16 </w:t>
            </w:r>
            <w:r w:rsidRPr="00E14757">
              <w:rPr>
                <w:rFonts w:eastAsia="Calibri"/>
              </w:rPr>
              <w:t xml:space="preserve">=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(раз),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- случаи несвоевременного предоставления годовой отчетности об исполнении бюджета</w:t>
            </w:r>
          </w:p>
        </w:tc>
        <w:tc>
          <w:tcPr>
            <w:tcW w:w="2552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16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16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&gt; 0</w:t>
            </w:r>
          </w:p>
        </w:tc>
        <w:tc>
          <w:tcPr>
            <w:tcW w:w="1701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rPr>
          <w:trHeight w:val="551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3.6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17</w:t>
            </w:r>
            <w:r w:rsidRPr="00E14757">
              <w:rPr>
                <w:rFonts w:eastAsia="Calibri"/>
              </w:rPr>
              <w:t>. Доля форм годовой бюджетной и бухгалтерской отчетности, представленных в отчетном году без ошибок</w:t>
            </w: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17</w:t>
            </w:r>
            <w:r w:rsidRPr="00E14757">
              <w:rPr>
                <w:rFonts w:eastAsia="Calibri"/>
              </w:rPr>
              <w:t xml:space="preserve"> = </w:t>
            </w:r>
            <w:r w:rsidRPr="00E14757">
              <w:rPr>
                <w:rFonts w:eastAsia="Calibri"/>
                <w:lang w:val="en-US"/>
              </w:rPr>
              <w:t>F</w:t>
            </w:r>
            <w:r w:rsidRPr="00E14757">
              <w:rPr>
                <w:rFonts w:eastAsia="Calibri"/>
                <w:vertAlign w:val="subscript"/>
                <w:lang w:val="en-US"/>
              </w:rPr>
              <w:t>wer</w:t>
            </w:r>
            <w:r w:rsidRPr="00E14757">
              <w:rPr>
                <w:rFonts w:eastAsia="Calibri"/>
              </w:rPr>
              <w:t xml:space="preserve"> / </w:t>
            </w:r>
            <w:r w:rsidRPr="00E14757">
              <w:rPr>
                <w:rFonts w:eastAsia="Calibri"/>
                <w:lang w:val="en-US"/>
              </w:rPr>
              <w:t>F</w:t>
            </w:r>
            <w:r w:rsidRPr="00E14757">
              <w:rPr>
                <w:rFonts w:eastAsia="Calibri"/>
              </w:rPr>
              <w:t xml:space="preserve"> × 100 (%),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F</w:t>
            </w:r>
            <w:r w:rsidRPr="00E14757">
              <w:rPr>
                <w:rFonts w:eastAsia="Calibri"/>
                <w:vertAlign w:val="subscript"/>
                <w:lang w:val="en-US"/>
              </w:rPr>
              <w:t>wer</w:t>
            </w:r>
            <w:r w:rsidRPr="00E14757">
              <w:rPr>
                <w:rFonts w:eastAsia="Calibri"/>
              </w:rPr>
              <w:t xml:space="preserve"> - количество форм годовой бюджетной и бухгалтерской отчетности, представленных ГРБС (ГАДБ) в комитет финансов без ошибок;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F</w:t>
            </w:r>
            <w:r w:rsidRPr="00E14757">
              <w:rPr>
                <w:rFonts w:eastAsia="Calibri"/>
              </w:rPr>
              <w:t xml:space="preserve"> - общее количество форм годовой бюджетной и бухгалтерской отчетности, которые должны быть представлены ГРБС (ГАБД) в комитет финансов в соответствии с действующими  приказами Министерства финансов РФ</w:t>
            </w:r>
          </w:p>
        </w:tc>
        <w:tc>
          <w:tcPr>
            <w:tcW w:w="2552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17 </w:t>
            </w:r>
            <w:r w:rsidRPr="00E14757">
              <w:rPr>
                <w:rFonts w:eastAsia="Calibri"/>
                <w:lang w:val="en-US"/>
              </w:rPr>
              <w:t>=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100%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 xml:space="preserve">90% </w:t>
            </w:r>
            <w:r w:rsidRPr="00E14757">
              <w:rPr>
                <w:rFonts w:eastAsia="Calibri"/>
                <w:lang w:val="en-US"/>
              </w:rPr>
              <w:t>≤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17 </w:t>
            </w:r>
            <w:r w:rsidRPr="00E14757"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100%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17 </w:t>
            </w:r>
            <w:r w:rsidRPr="00E14757"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</w:rPr>
              <w:t xml:space="preserve"> 90</w:t>
            </w:r>
            <w:r w:rsidRPr="00E14757">
              <w:rPr>
                <w:rFonts w:eastAsia="Calibri"/>
                <w:lang w:val="en-US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1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rPr>
          <w:trHeight w:val="551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4.</w:t>
            </w:r>
          </w:p>
        </w:tc>
        <w:tc>
          <w:tcPr>
            <w:tcW w:w="13608" w:type="dxa"/>
            <w:gridSpan w:val="4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Эффективность судебной защиты и своевременность исполнения судебных актов</w:t>
            </w:r>
          </w:p>
        </w:tc>
      </w:tr>
      <w:tr w:rsidR="0029672B" w:rsidRPr="006060D4" w:rsidTr="0029672B">
        <w:trPr>
          <w:trHeight w:val="242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4.1.</w:t>
            </w:r>
          </w:p>
        </w:tc>
        <w:tc>
          <w:tcPr>
            <w:tcW w:w="3402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18</w:t>
            </w:r>
            <w:r w:rsidRPr="00E14757">
              <w:rPr>
                <w:rFonts w:eastAsia="Calibri"/>
              </w:rPr>
              <w:t xml:space="preserve">. Доля судебных решений, предусматривающих обращение взыскания на средства местного бюджета,  вступивших в отчетном году в законную силу, предусматривающих полное или частичное удовлетворение исковых требований о возмещении ущерба от незаконных действий (бездействия) ГРБС или 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их должностных лиц 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jc w:val="both"/>
              <w:rPr>
                <w:rFonts w:eastAsia="Calibri"/>
              </w:rPr>
            </w:pPr>
          </w:p>
          <w:p w:rsidR="0029672B" w:rsidRPr="00E14757" w:rsidRDefault="0029672B" w:rsidP="0029672B">
            <w:pPr>
              <w:spacing w:after="40" w:line="240" w:lineRule="exact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18</w:t>
            </w:r>
            <w:r w:rsidRPr="00E14757">
              <w:rPr>
                <w:rFonts w:eastAsia="Calibri"/>
              </w:rPr>
              <w:t xml:space="preserve"> =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  <w:vertAlign w:val="subscript"/>
              </w:rPr>
              <w:t>уд</w:t>
            </w:r>
            <w:r w:rsidRPr="00E14757">
              <w:rPr>
                <w:rFonts w:eastAsia="Calibri"/>
              </w:rPr>
              <w:t xml:space="preserve"> /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× 100 (%),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  <w:vertAlign w:val="subscript"/>
              </w:rPr>
              <w:t>уд</w:t>
            </w:r>
            <w:r w:rsidRPr="00E14757">
              <w:rPr>
                <w:rFonts w:eastAsia="Calibri"/>
              </w:rPr>
              <w:t xml:space="preserve"> – количество судебных решений, предусматривающих обращение взыскания на средства местного бюджета, вступивших в законную силу в отчетном году и предусматривающих полное или частичное удовлетворение исковых требований о возмещении ущерба от незаконных действий (бездействия) ГРБС или их должностных лиц;</w:t>
            </w:r>
          </w:p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(раз),</w:t>
            </w:r>
          </w:p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– количество судебных решений, предусматривающих обращение взыскания на средства местного бюджета, вступивших в законную силу в отчетном году по исковым требованиям о возмещении ущерба от незаконных действий или бездействия ГРБС или их должностных лиц.</w:t>
            </w:r>
          </w:p>
        </w:tc>
        <w:tc>
          <w:tcPr>
            <w:tcW w:w="2552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18 </w:t>
            </w:r>
            <w:r w:rsidRPr="00E14757">
              <w:rPr>
                <w:rFonts w:eastAsia="Calibri"/>
              </w:rPr>
              <w:t>= 0% (или Q</w:t>
            </w:r>
            <w:r w:rsidRPr="00E14757">
              <w:rPr>
                <w:rFonts w:eastAsia="Calibri"/>
                <w:vertAlign w:val="subscript"/>
              </w:rPr>
              <w:t xml:space="preserve">уд </w:t>
            </w:r>
            <w:r w:rsidRPr="00E14757">
              <w:rPr>
                <w:rFonts w:eastAsia="Calibri"/>
              </w:rPr>
              <w:t>= Q = 0)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18 </w:t>
            </w:r>
            <w:r w:rsidRPr="00E14757">
              <w:rPr>
                <w:rFonts w:eastAsia="Calibri"/>
              </w:rPr>
              <w:t>&gt; 0%</w:t>
            </w:r>
          </w:p>
        </w:tc>
        <w:tc>
          <w:tcPr>
            <w:tcW w:w="1701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rPr>
          <w:trHeight w:val="384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4.2.</w:t>
            </w:r>
          </w:p>
        </w:tc>
        <w:tc>
          <w:tcPr>
            <w:tcW w:w="3402" w:type="dxa"/>
            <w:shd w:val="clear" w:color="auto" w:fill="auto"/>
          </w:tcPr>
          <w:p w:rsidR="0029672B" w:rsidRPr="00CA4E02" w:rsidRDefault="0029672B" w:rsidP="0029672B">
            <w:pPr>
              <w:spacing w:before="100" w:beforeAutospacing="1" w:after="100" w:afterAutospacing="1"/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19</w:t>
            </w:r>
            <w:r w:rsidRPr="00E14757">
              <w:rPr>
                <w:rFonts w:eastAsia="Calibri"/>
              </w:rPr>
              <w:t xml:space="preserve">. </w:t>
            </w:r>
            <w:r w:rsidRPr="00CA4E02">
              <w:t xml:space="preserve">Своевременность исполнения судебных актов </w:t>
            </w: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CA4E02">
              <w:t>P</w:t>
            </w:r>
            <w:r w:rsidRPr="00E14757">
              <w:rPr>
                <w:rFonts w:eastAsia="Calibri"/>
                <w:vertAlign w:val="subscript"/>
              </w:rPr>
              <w:t>19 =</w:t>
            </w:r>
            <w:r w:rsidRPr="00CA4E02">
              <w:t xml:space="preserve">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(раз),</w:t>
            </w:r>
          </w:p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29672B" w:rsidRPr="00CA4E02" w:rsidRDefault="0029672B" w:rsidP="0029672B">
            <w:pPr>
              <w:spacing w:before="40" w:after="40"/>
              <w:ind w:left="85"/>
              <w:jc w:val="both"/>
            </w:pPr>
            <w:r w:rsidRPr="00E14757">
              <w:rPr>
                <w:rFonts w:eastAsia="Calibri"/>
                <w:lang w:val="en-US"/>
              </w:rPr>
              <w:t>Q</w:t>
            </w:r>
            <w:r w:rsidRPr="00CA4E02">
              <w:t xml:space="preserve"> - количество направленных </w:t>
            </w:r>
            <w:r>
              <w:t xml:space="preserve">комитетом </w:t>
            </w:r>
            <w:r w:rsidRPr="00CA4E02">
              <w:t xml:space="preserve">финансов уведомлений о приостановлении операций по расходованию средств на </w:t>
            </w:r>
            <w:r w:rsidRPr="00CA4E02">
              <w:lastRenderedPageBreak/>
              <w:t xml:space="preserve">лицевых счетах, открытых в </w:t>
            </w:r>
            <w:r>
              <w:t>комитете</w:t>
            </w:r>
            <w:r w:rsidRPr="00CA4E02">
              <w:t xml:space="preserve"> финансов, в связи с нарушением процедур исполнения судебных актов, предусматривающих обращение взыскания на средства </w:t>
            </w:r>
            <w:r>
              <w:t>местного</w:t>
            </w:r>
            <w:r w:rsidRPr="00CA4E02">
              <w:t xml:space="preserve"> бюджета</w:t>
            </w:r>
            <w:r>
              <w:t xml:space="preserve"> муниципального образования</w:t>
            </w:r>
            <w:r w:rsidRPr="00CA4E02">
              <w:t xml:space="preserve"> в отчетном периоде </w:t>
            </w:r>
          </w:p>
        </w:tc>
        <w:tc>
          <w:tcPr>
            <w:tcW w:w="2552" w:type="dxa"/>
            <w:shd w:val="clear" w:color="auto" w:fill="auto"/>
          </w:tcPr>
          <w:p w:rsidR="0029672B" w:rsidRPr="00E14757" w:rsidRDefault="0029672B" w:rsidP="0029672B">
            <w:pPr>
              <w:spacing w:before="100" w:beforeAutospacing="1" w:after="100" w:afterAutospacing="1"/>
              <w:rPr>
                <w:rFonts w:eastAsia="Calibri"/>
              </w:rPr>
            </w:pPr>
            <w:r w:rsidRPr="00CA4E02">
              <w:lastRenderedPageBreak/>
              <w:t>P</w:t>
            </w:r>
            <w:r w:rsidRPr="00E14757">
              <w:rPr>
                <w:rFonts w:eastAsia="Calibri"/>
                <w:vertAlign w:val="subscript"/>
              </w:rPr>
              <w:t xml:space="preserve">19 </w:t>
            </w:r>
            <w:r w:rsidRPr="00CA4E02">
              <w:t>= 0;</w:t>
            </w:r>
            <w:r w:rsidRPr="00CA4E02">
              <w:br/>
              <w:t>P</w:t>
            </w:r>
            <w:r w:rsidRPr="00E14757">
              <w:rPr>
                <w:rFonts w:eastAsia="Calibri"/>
                <w:vertAlign w:val="subscript"/>
              </w:rPr>
              <w:t>19</w:t>
            </w:r>
            <w:r w:rsidRPr="00CA4E02">
              <w:t xml:space="preserve"> &gt; </w:t>
            </w:r>
            <w:r>
              <w:t>0</w:t>
            </w:r>
          </w:p>
        </w:tc>
        <w:tc>
          <w:tcPr>
            <w:tcW w:w="1701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rPr>
          <w:trHeight w:val="525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5.</w:t>
            </w:r>
          </w:p>
        </w:tc>
        <w:tc>
          <w:tcPr>
            <w:tcW w:w="13608" w:type="dxa"/>
            <w:gridSpan w:val="4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Контроль и аудит</w:t>
            </w:r>
          </w:p>
        </w:tc>
      </w:tr>
      <w:tr w:rsidR="0029672B" w:rsidRPr="006060D4" w:rsidTr="0029672B">
        <w:trPr>
          <w:trHeight w:val="2050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5.1.</w:t>
            </w:r>
          </w:p>
        </w:tc>
        <w:tc>
          <w:tcPr>
            <w:tcW w:w="3402" w:type="dxa"/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20</w:t>
            </w:r>
            <w:r w:rsidRPr="00E14757">
              <w:rPr>
                <w:rFonts w:eastAsia="Calibri"/>
              </w:rPr>
              <w:t>. Степень выполнения годового плана внутреннему финансовому аудиту</w:t>
            </w: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21</w:t>
            </w:r>
            <w:r w:rsidRPr="00E14757">
              <w:rPr>
                <w:rFonts w:eastAsia="Calibri"/>
              </w:rPr>
              <w:t xml:space="preserve"> =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факт</w:t>
            </w:r>
            <w:r w:rsidRPr="00E14757">
              <w:rPr>
                <w:rFonts w:eastAsia="Calibri"/>
              </w:rPr>
              <w:t xml:space="preserve"> /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план</w:t>
            </w:r>
            <w:r w:rsidRPr="00E14757">
              <w:rPr>
                <w:rFonts w:eastAsia="Calibri"/>
              </w:rPr>
              <w:t xml:space="preserve"> × 100 (%),</w:t>
            </w:r>
          </w:p>
          <w:p w:rsidR="0029672B" w:rsidRPr="00E14757" w:rsidRDefault="0029672B" w:rsidP="0029672B">
            <w:pPr>
              <w:spacing w:after="40" w:line="240" w:lineRule="exact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29672B" w:rsidRPr="00E14757" w:rsidRDefault="0029672B" w:rsidP="0029672B">
            <w:pPr>
              <w:spacing w:after="40" w:line="240" w:lineRule="exact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</w:rPr>
              <w:t xml:space="preserve">факт – количество проведенных ГРБС плановых проверок  по внутреннему финансовому контролю и внутреннему финансовому аудиту в отчетном финансовом году; </w:t>
            </w:r>
          </w:p>
          <w:p w:rsidR="0029672B" w:rsidRPr="00E14757" w:rsidRDefault="0029672B" w:rsidP="0029672B">
            <w:pPr>
              <w:spacing w:after="40" w:line="240" w:lineRule="exact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</w:rPr>
              <w:t>план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– количество проверок ГРБС, запланированных в годовом плане  по внутреннему финансовому контролю и внутреннему финансовому аудиту</w:t>
            </w:r>
          </w:p>
        </w:tc>
        <w:tc>
          <w:tcPr>
            <w:tcW w:w="2552" w:type="dxa"/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21</w:t>
            </w:r>
            <w:r w:rsidRPr="00E14757">
              <w:rPr>
                <w:rFonts w:eastAsia="Calibri"/>
              </w:rPr>
              <w:t xml:space="preserve"> = 100 %  ;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100 % ˃ Р</w:t>
            </w:r>
            <w:r w:rsidRPr="00E14757">
              <w:rPr>
                <w:rFonts w:eastAsia="Calibri"/>
                <w:vertAlign w:val="subscript"/>
              </w:rPr>
              <w:t>21</w:t>
            </w:r>
            <w:r w:rsidRPr="00E14757">
              <w:rPr>
                <w:rFonts w:eastAsia="Calibri"/>
              </w:rPr>
              <w:t xml:space="preserve"> ≥ 80 %;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80 % ˃ Р</w:t>
            </w:r>
            <w:r w:rsidRPr="00E14757">
              <w:rPr>
                <w:rFonts w:eastAsia="Calibri"/>
                <w:vertAlign w:val="subscript"/>
              </w:rPr>
              <w:t>21</w:t>
            </w:r>
            <w:r w:rsidRPr="00E14757">
              <w:rPr>
                <w:rFonts w:eastAsia="Calibri"/>
              </w:rPr>
              <w:t xml:space="preserve"> ≥ 70 %;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21</w:t>
            </w:r>
            <w:r w:rsidRPr="00E14757">
              <w:rPr>
                <w:rFonts w:eastAsia="Calibri"/>
              </w:rPr>
              <w:t xml:space="preserve"> &lt; 70 %</w:t>
            </w:r>
          </w:p>
        </w:tc>
        <w:tc>
          <w:tcPr>
            <w:tcW w:w="1701" w:type="dxa"/>
            <w:shd w:val="clear" w:color="auto" w:fill="auto"/>
          </w:tcPr>
          <w:p w:rsidR="0029672B" w:rsidRPr="00E14757" w:rsidRDefault="0029672B" w:rsidP="0029672B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</w:t>
            </w:r>
          </w:p>
          <w:p w:rsidR="0029672B" w:rsidRPr="00E14757" w:rsidRDefault="0029672B" w:rsidP="0029672B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</w:t>
            </w:r>
          </w:p>
          <w:p w:rsidR="0029672B" w:rsidRPr="00E14757" w:rsidRDefault="0029672B" w:rsidP="0029672B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rPr>
          <w:trHeight w:val="1701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5.2.</w:t>
            </w:r>
          </w:p>
        </w:tc>
        <w:tc>
          <w:tcPr>
            <w:tcW w:w="3402" w:type="dxa"/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21</w:t>
            </w:r>
            <w:r w:rsidRPr="00E14757">
              <w:rPr>
                <w:rFonts w:eastAsia="Calibri"/>
              </w:rPr>
              <w:t xml:space="preserve">. Эффективность системы внутреннего финансового аудита ГРБС </w:t>
            </w: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 xml:space="preserve">22 </w:t>
            </w:r>
            <w:r w:rsidRPr="00E14757">
              <w:rPr>
                <w:rFonts w:eastAsia="Calibri"/>
              </w:rPr>
              <w:t xml:space="preserve">=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(раз),</w:t>
            </w:r>
          </w:p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– количество нарушений, выявленных ГРБС в ходе проведения внутреннего финансового аудита в отчетном финансовом году</w:t>
            </w:r>
            <w:r>
              <w:rPr>
                <w:rFonts w:eastAsia="Calibri"/>
              </w:rPr>
              <w:t xml:space="preserve"> ( при выполнении годового плана, указанного в п. 5.1, на 0% применяется оценка показателя 0 баллов)</w:t>
            </w:r>
          </w:p>
          <w:p w:rsidR="0029672B" w:rsidRPr="00E14757" w:rsidRDefault="0029672B" w:rsidP="0029672B">
            <w:pPr>
              <w:spacing w:after="40" w:line="240" w:lineRule="exact"/>
              <w:jc w:val="both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22</w:t>
            </w:r>
            <w:r w:rsidRPr="00E14757">
              <w:rPr>
                <w:rFonts w:eastAsia="Calibri"/>
              </w:rPr>
              <w:t xml:space="preserve"> = 0;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 xml:space="preserve">22 </w:t>
            </w:r>
            <w:r w:rsidRPr="00E14757">
              <w:rPr>
                <w:rFonts w:eastAsia="Calibri"/>
                <w:lang w:val="en-US"/>
              </w:rPr>
              <w:t>&gt;</w:t>
            </w:r>
            <w:r w:rsidRPr="00E14757">
              <w:rPr>
                <w:rFonts w:eastAsia="Calibri"/>
              </w:rPr>
              <w:t xml:space="preserve"> 0</w:t>
            </w:r>
          </w:p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rPr>
          <w:trHeight w:val="951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5.3.</w:t>
            </w:r>
          </w:p>
        </w:tc>
        <w:tc>
          <w:tcPr>
            <w:tcW w:w="3402" w:type="dxa"/>
            <w:shd w:val="clear" w:color="auto" w:fill="auto"/>
          </w:tcPr>
          <w:p w:rsidR="0029672B" w:rsidRPr="00E14757" w:rsidRDefault="0029672B" w:rsidP="0029672B">
            <w:pPr>
              <w:keepNext/>
              <w:keepLines/>
              <w:spacing w:before="40" w:after="40"/>
              <w:ind w:left="85"/>
              <w:rPr>
                <w:rFonts w:eastAsia="Calibri"/>
                <w:b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22</w:t>
            </w:r>
            <w:r w:rsidRPr="00E14757">
              <w:rPr>
                <w:rFonts w:eastAsia="Calibri"/>
              </w:rPr>
              <w:t>. Наличие в отчетном периоде случаев нарушений бюджетного законодательства, выявленных в ходе проведения контрольных мероприятий органами 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 xml:space="preserve">23 </w:t>
            </w:r>
            <w:r w:rsidRPr="00E14757">
              <w:rPr>
                <w:rFonts w:eastAsia="Calibri"/>
              </w:rPr>
              <w:t xml:space="preserve">=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(раз),</w:t>
            </w:r>
          </w:p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29672B" w:rsidRPr="00E14757" w:rsidRDefault="0029672B" w:rsidP="0029672B">
            <w:pPr>
              <w:keepNext/>
              <w:keepLines/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–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2552" w:type="dxa"/>
            <w:shd w:val="clear" w:color="auto" w:fill="auto"/>
          </w:tcPr>
          <w:p w:rsidR="0029672B" w:rsidRPr="00E14757" w:rsidRDefault="0029672B" w:rsidP="0029672B">
            <w:pPr>
              <w:keepNext/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 xml:space="preserve">23 </w:t>
            </w:r>
            <w:r w:rsidRPr="00E14757">
              <w:rPr>
                <w:rFonts w:eastAsia="Calibri"/>
              </w:rPr>
              <w:t>= 0</w:t>
            </w:r>
          </w:p>
          <w:p w:rsidR="0029672B" w:rsidRPr="00E14757" w:rsidRDefault="0029672B" w:rsidP="0029672B">
            <w:pPr>
              <w:keepNext/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 xml:space="preserve">23 </w:t>
            </w:r>
            <w:r w:rsidRPr="00E14757">
              <w:rPr>
                <w:rFonts w:eastAsia="Calibri"/>
                <w:lang w:val="en-US"/>
              </w:rPr>
              <w:t>&gt;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9672B" w:rsidRPr="00E14757" w:rsidRDefault="0029672B" w:rsidP="0029672B">
            <w:pPr>
              <w:keepNext/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keepNext/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rPr>
          <w:trHeight w:val="667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6.</w:t>
            </w:r>
          </w:p>
        </w:tc>
        <w:tc>
          <w:tcPr>
            <w:tcW w:w="13608" w:type="dxa"/>
            <w:gridSpan w:val="4"/>
            <w:shd w:val="clear" w:color="auto" w:fill="auto"/>
          </w:tcPr>
          <w:p w:rsidR="0029672B" w:rsidRPr="00E14757" w:rsidRDefault="0029672B" w:rsidP="0029672B">
            <w:pPr>
              <w:keepNext/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Обеспечение публичности и открытости информации о бюджете </w:t>
            </w:r>
          </w:p>
        </w:tc>
      </w:tr>
      <w:tr w:rsidR="0029672B" w:rsidRPr="006060D4" w:rsidTr="0029672B">
        <w:trPr>
          <w:trHeight w:val="2050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6.1</w:t>
            </w:r>
          </w:p>
        </w:tc>
        <w:tc>
          <w:tcPr>
            <w:tcW w:w="3402" w:type="dxa"/>
            <w:shd w:val="clear" w:color="auto" w:fill="auto"/>
          </w:tcPr>
          <w:p w:rsidR="0029672B" w:rsidRPr="00CA4E02" w:rsidRDefault="0029672B" w:rsidP="0029672B">
            <w:pPr>
              <w:spacing w:before="100" w:beforeAutospacing="1" w:after="100" w:afterAutospacing="1"/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23</w:t>
            </w:r>
            <w:r w:rsidRPr="00E14757">
              <w:rPr>
                <w:rFonts w:eastAsia="Calibri"/>
              </w:rPr>
              <w:t xml:space="preserve">. </w:t>
            </w:r>
            <w:r w:rsidRPr="00CA4E02">
              <w:t xml:space="preserve">Доля </w:t>
            </w:r>
            <w:r>
              <w:t xml:space="preserve">муниципальных </w:t>
            </w:r>
            <w:r w:rsidRPr="00CA4E02">
              <w:t xml:space="preserve">учреждений, подведомственных ГРБС, информация о </w:t>
            </w:r>
            <w:r w:rsidRPr="00E14757">
              <w:rPr>
                <w:rFonts w:eastAsia="Calibri"/>
              </w:rPr>
              <w:t>плановой и фактической</w:t>
            </w:r>
            <w:r w:rsidRPr="00CA4E02">
              <w:t xml:space="preserve"> деятельности которых за отчетный ф</w:t>
            </w:r>
            <w:r>
              <w:t>инансовый год размещена в сети Интернет</w:t>
            </w:r>
            <w:r w:rsidRPr="00CA4E02">
              <w:t xml:space="preserve"> (в соответствии с требованиями </w:t>
            </w:r>
            <w:hyperlink r:id="rId9" w:history="1">
              <w:r>
                <w:t>п</w:t>
              </w:r>
              <w:r w:rsidRPr="007C7A66">
                <w:t>риказа Министерства финансов Российско</w:t>
              </w:r>
              <w:r>
                <w:t>й Федерации от 21 июля 2011 г. №</w:t>
              </w:r>
              <w:r w:rsidRPr="007C7A66">
                <w:t xml:space="preserve"> 86н</w:t>
              </w:r>
            </w:hyperlink>
            <w:r w:rsidRPr="007C7A66">
              <w:t>)</w:t>
            </w: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 xml:space="preserve">24 </w:t>
            </w:r>
            <w:r w:rsidRPr="00E14757">
              <w:rPr>
                <w:rFonts w:eastAsia="Calibri"/>
              </w:rPr>
              <w:t xml:space="preserve">=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  <w:vertAlign w:val="subscript"/>
              </w:rPr>
              <w:t xml:space="preserve">п </w:t>
            </w:r>
            <w:r w:rsidRPr="00E14757">
              <w:rPr>
                <w:rFonts w:eastAsia="Calibri"/>
              </w:rPr>
              <w:t xml:space="preserve">/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× 100 (%),</w:t>
            </w:r>
          </w:p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  <w:vertAlign w:val="subscript"/>
              </w:rPr>
              <w:t xml:space="preserve">п </w:t>
            </w:r>
            <w:r w:rsidRPr="00E14757">
              <w:rPr>
                <w:rFonts w:eastAsia="Calibri"/>
              </w:rPr>
              <w:t xml:space="preserve">- количество муниципальных учреждений, подведомственных ГРБС, информация о деятельности которых (информация о муниципальном задании в случае его установления для муниципального учреждения, информация о плане финансово-хозяйственной деятельности для бюджетных и автономных учреждений, информация о бюджетной смете для казенных учреждений, информация о результатах деятельности и об использовании имущества) размещена в сети Интернет на сайте </w:t>
            </w:r>
            <w:r w:rsidRPr="00E14757">
              <w:rPr>
                <w:rFonts w:eastAsia="Calibri"/>
                <w:lang w:val="en-US"/>
              </w:rPr>
              <w:t>www</w:t>
            </w:r>
            <w:r w:rsidRPr="00E14757">
              <w:rPr>
                <w:rFonts w:eastAsia="Calibri"/>
              </w:rPr>
              <w:t>.</w:t>
            </w:r>
            <w:r w:rsidRPr="00E14757">
              <w:rPr>
                <w:rFonts w:eastAsia="Calibri"/>
                <w:lang w:val="en-US"/>
              </w:rPr>
              <w:t>bus</w:t>
            </w:r>
            <w:r w:rsidRPr="00E14757">
              <w:rPr>
                <w:rFonts w:eastAsia="Calibri"/>
              </w:rPr>
              <w:t>.</w:t>
            </w:r>
            <w:r w:rsidRPr="00E14757">
              <w:rPr>
                <w:rFonts w:eastAsia="Calibri"/>
                <w:lang w:val="en-US"/>
              </w:rPr>
              <w:t>gov</w:t>
            </w:r>
            <w:r w:rsidRPr="00E14757">
              <w:rPr>
                <w:rFonts w:eastAsia="Calibri"/>
              </w:rPr>
              <w:t>.</w:t>
            </w:r>
            <w:r w:rsidRPr="00E14757">
              <w:rPr>
                <w:rFonts w:eastAsia="Calibri"/>
                <w:lang w:val="en-US"/>
              </w:rPr>
              <w:t>ru</w:t>
            </w:r>
            <w:r w:rsidRPr="00E14757">
              <w:rPr>
                <w:rFonts w:eastAsia="Calibri"/>
              </w:rPr>
              <w:t xml:space="preserve"> в полном соответствии с требованиями приказа Министерства финансов РФ от 21.07.2011 № 86н (на конец отчетного года);</w:t>
            </w:r>
          </w:p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- общее количество муниципальных учреждений, подведомственных ГРБС (на конец отчетного года)</w:t>
            </w:r>
          </w:p>
        </w:tc>
        <w:tc>
          <w:tcPr>
            <w:tcW w:w="2552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24 </w:t>
            </w:r>
            <w:r w:rsidRPr="00E14757">
              <w:rPr>
                <w:rFonts w:eastAsia="Calibri"/>
                <w:lang w:val="en-US"/>
              </w:rPr>
              <w:t>=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100%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 xml:space="preserve">80% </w:t>
            </w:r>
            <w:r w:rsidRPr="00E14757">
              <w:rPr>
                <w:rFonts w:eastAsia="Calibri"/>
                <w:lang w:val="en-US"/>
              </w:rPr>
              <w:t>≤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24 </w:t>
            </w:r>
            <w:r w:rsidRPr="00E14757"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100%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24 </w:t>
            </w:r>
            <w:r w:rsidRPr="00E14757"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</w:rPr>
              <w:t xml:space="preserve"> 80</w:t>
            </w:r>
            <w:r w:rsidRPr="00E14757">
              <w:rPr>
                <w:rFonts w:eastAsia="Calibri"/>
                <w:lang w:val="en-US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1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29672B" w:rsidRPr="006060D4" w:rsidTr="0029672B">
        <w:trPr>
          <w:trHeight w:val="2050"/>
        </w:trPr>
        <w:tc>
          <w:tcPr>
            <w:tcW w:w="993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6.2.</w:t>
            </w:r>
          </w:p>
        </w:tc>
        <w:tc>
          <w:tcPr>
            <w:tcW w:w="3402" w:type="dxa"/>
            <w:shd w:val="clear" w:color="auto" w:fill="auto"/>
          </w:tcPr>
          <w:p w:rsidR="0029672B" w:rsidRPr="00CA4E02" w:rsidRDefault="0029672B" w:rsidP="0029672B">
            <w:pPr>
              <w:spacing w:before="100" w:beforeAutospacing="1" w:after="100" w:afterAutospacing="1"/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24</w:t>
            </w:r>
            <w:r w:rsidRPr="00E14757">
              <w:rPr>
                <w:rFonts w:eastAsia="Calibri"/>
              </w:rPr>
              <w:t xml:space="preserve">. </w:t>
            </w:r>
            <w:r>
              <w:t xml:space="preserve">Размещение в сети </w:t>
            </w:r>
            <w:r w:rsidRPr="00CA4E02">
              <w:t>Интер</w:t>
            </w:r>
            <w:r>
              <w:t>нет</w:t>
            </w:r>
            <w:r w:rsidRPr="00CA4E02">
              <w:t xml:space="preserve"> ГРБС - ответственными исполнителями </w:t>
            </w:r>
            <w:r>
              <w:t xml:space="preserve">муниципальных </w:t>
            </w:r>
            <w:r w:rsidRPr="00CA4E02">
              <w:t xml:space="preserve"> программ материалов о ходе и результатах реализации мероприятий </w:t>
            </w:r>
            <w:r>
              <w:t xml:space="preserve">муниципальных </w:t>
            </w:r>
            <w:r w:rsidRPr="00CA4E02">
              <w:t xml:space="preserve">программ </w:t>
            </w:r>
          </w:p>
        </w:tc>
        <w:tc>
          <w:tcPr>
            <w:tcW w:w="5953" w:type="dxa"/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25</w:t>
            </w:r>
            <w:r w:rsidRPr="00E14757">
              <w:rPr>
                <w:rFonts w:eastAsia="Calibri"/>
              </w:rPr>
              <w:t xml:space="preserve"> =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  <w:vertAlign w:val="subscript"/>
              </w:rPr>
              <w:t>мпф</w:t>
            </w:r>
            <w:r w:rsidRPr="00E14757">
              <w:rPr>
                <w:rFonts w:eastAsia="Calibri"/>
              </w:rPr>
              <w:t xml:space="preserve"> /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  <w:vertAlign w:val="subscript"/>
              </w:rPr>
              <w:t>мп</w:t>
            </w:r>
            <w:r w:rsidRPr="00E14757">
              <w:rPr>
                <w:rFonts w:eastAsia="Calibri"/>
              </w:rPr>
              <w:t xml:space="preserve"> × 100 (%),</w:t>
            </w:r>
          </w:p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  <w:vertAlign w:val="subscript"/>
              </w:rPr>
              <w:t>мпф</w:t>
            </w:r>
            <w:r w:rsidRPr="00E14757">
              <w:rPr>
                <w:rFonts w:eastAsia="Calibri"/>
              </w:rPr>
              <w:t xml:space="preserve">- количество </w:t>
            </w:r>
            <w:r w:rsidRPr="00CA4E02">
              <w:t>материалов о ходе и результатах реализации</w:t>
            </w:r>
            <w:r w:rsidRPr="00E14757">
              <w:rPr>
                <w:rFonts w:eastAsia="Calibri"/>
              </w:rPr>
              <w:t xml:space="preserve">  </w:t>
            </w:r>
            <w:r>
              <w:t xml:space="preserve">муниципальных </w:t>
            </w:r>
            <w:r w:rsidRPr="00CA4E02">
              <w:t xml:space="preserve"> программ</w:t>
            </w:r>
            <w:r w:rsidRPr="00E14757">
              <w:rPr>
                <w:rFonts w:eastAsia="Calibri"/>
              </w:rPr>
              <w:t>, информация о которых  размещена в сети Интернет;</w:t>
            </w:r>
          </w:p>
          <w:p w:rsidR="0029672B" w:rsidRPr="00E14757" w:rsidRDefault="0029672B" w:rsidP="0029672B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  <w:vertAlign w:val="subscript"/>
              </w:rPr>
              <w:t>мп</w:t>
            </w:r>
            <w:r w:rsidRPr="00E14757">
              <w:rPr>
                <w:rFonts w:eastAsia="Calibri"/>
              </w:rPr>
              <w:t xml:space="preserve"> - общее количество </w:t>
            </w:r>
            <w:r w:rsidRPr="00CA4E02">
              <w:t>материалов о ходе и результатах реализации</w:t>
            </w:r>
            <w:r w:rsidRPr="00E14757">
              <w:rPr>
                <w:rFonts w:eastAsia="Calibri"/>
              </w:rPr>
              <w:t xml:space="preserve">  </w:t>
            </w:r>
            <w:r>
              <w:t xml:space="preserve">муниципальных </w:t>
            </w:r>
            <w:r w:rsidRPr="00CA4E02">
              <w:t xml:space="preserve"> программ</w:t>
            </w:r>
            <w:r w:rsidRPr="00E14757">
              <w:rPr>
                <w:rFonts w:eastAsia="Calibri"/>
              </w:rPr>
              <w:t>, информация о которых должна быть  размещена в сети Интернет.</w:t>
            </w:r>
          </w:p>
        </w:tc>
        <w:tc>
          <w:tcPr>
            <w:tcW w:w="2552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25 </w:t>
            </w:r>
            <w:r w:rsidRPr="00E14757">
              <w:rPr>
                <w:rFonts w:eastAsia="Calibri"/>
                <w:lang w:val="en-US"/>
              </w:rPr>
              <w:t>=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100%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 xml:space="preserve">25 </w:t>
            </w:r>
            <w:r w:rsidRPr="00E14757"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</w:rPr>
              <w:t xml:space="preserve"> 100</w:t>
            </w:r>
            <w:r w:rsidRPr="00E14757">
              <w:rPr>
                <w:rFonts w:eastAsia="Calibri"/>
                <w:lang w:val="en-US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</w:p>
        </w:tc>
      </w:tr>
    </w:tbl>
    <w:p w:rsidR="0029672B" w:rsidRDefault="0029672B" w:rsidP="0029672B">
      <w:pPr>
        <w:pStyle w:val="a5"/>
        <w:ind w:left="0"/>
        <w:rPr>
          <w:sz w:val="28"/>
          <w:szCs w:val="28"/>
        </w:rPr>
      </w:pPr>
    </w:p>
    <w:p w:rsidR="0029672B" w:rsidRDefault="0029672B" w:rsidP="0029672B">
      <w:pPr>
        <w:pStyle w:val="a5"/>
        <w:ind w:left="0"/>
        <w:rPr>
          <w:sz w:val="28"/>
          <w:szCs w:val="28"/>
        </w:rPr>
      </w:pPr>
    </w:p>
    <w:p w:rsidR="0029672B" w:rsidRPr="00697C91" w:rsidRDefault="0029672B" w:rsidP="0029672B">
      <w:pPr>
        <w:pStyle w:val="a5"/>
        <w:ind w:left="0"/>
        <w:rPr>
          <w:sz w:val="28"/>
          <w:szCs w:val="28"/>
        </w:rPr>
      </w:pPr>
    </w:p>
    <w:p w:rsidR="0029672B" w:rsidRPr="00697C91" w:rsidRDefault="0029672B" w:rsidP="0029672B">
      <w:pPr>
        <w:pStyle w:val="Pro-List1"/>
        <w:tabs>
          <w:tab w:val="clear" w:pos="1134"/>
          <w:tab w:val="left" w:pos="4536"/>
        </w:tabs>
        <w:ind w:left="4536" w:firstLine="0"/>
        <w:rPr>
          <w:rFonts w:ascii="Times New Roman" w:hAnsi="Times New Roman"/>
          <w:sz w:val="28"/>
          <w:szCs w:val="28"/>
        </w:rPr>
        <w:sectPr w:rsidR="0029672B" w:rsidRPr="00697C91" w:rsidSect="0029672B">
          <w:pgSz w:w="16838" w:h="11906" w:orient="landscape" w:code="9"/>
          <w:pgMar w:top="567" w:right="567" w:bottom="426" w:left="1134" w:header="720" w:footer="720" w:gutter="0"/>
          <w:cols w:space="720"/>
          <w:noEndnote/>
          <w:docGrid w:linePitch="326"/>
        </w:sectPr>
      </w:pPr>
    </w:p>
    <w:p w:rsidR="0029672B" w:rsidRPr="00333DB8" w:rsidRDefault="0029672B" w:rsidP="0029672B">
      <w:pPr>
        <w:pStyle w:val="Pro-List1"/>
        <w:tabs>
          <w:tab w:val="clear" w:pos="1134"/>
          <w:tab w:val="left" w:pos="4111"/>
        </w:tabs>
        <w:spacing w:before="0" w:line="240" w:lineRule="auto"/>
        <w:ind w:left="5954" w:firstLine="0"/>
        <w:rPr>
          <w:rFonts w:ascii="Times New Roman" w:hAnsi="Times New Roman"/>
          <w:sz w:val="24"/>
        </w:rPr>
      </w:pPr>
      <w:r w:rsidRPr="00333DB8">
        <w:rPr>
          <w:rFonts w:ascii="Times New Roman" w:hAnsi="Times New Roman"/>
          <w:sz w:val="24"/>
        </w:rPr>
        <w:lastRenderedPageBreak/>
        <w:t>Приложение 2</w:t>
      </w:r>
    </w:p>
    <w:p w:rsidR="0029672B" w:rsidRPr="00333DB8" w:rsidRDefault="0029672B" w:rsidP="0029672B">
      <w:pPr>
        <w:pStyle w:val="Pro-List1"/>
        <w:tabs>
          <w:tab w:val="clear" w:pos="1134"/>
          <w:tab w:val="left" w:pos="4111"/>
          <w:tab w:val="left" w:pos="6340"/>
        </w:tabs>
        <w:spacing w:before="0" w:line="240" w:lineRule="auto"/>
        <w:ind w:left="595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</w:t>
      </w:r>
      <w:r w:rsidRPr="00333DB8">
        <w:rPr>
          <w:rFonts w:ascii="Times New Roman" w:hAnsi="Times New Roman"/>
          <w:sz w:val="24"/>
        </w:rPr>
        <w:t xml:space="preserve">орядку </w:t>
      </w:r>
    </w:p>
    <w:p w:rsidR="0029672B" w:rsidRDefault="0029672B" w:rsidP="0029672B">
      <w:pPr>
        <w:pStyle w:val="Pro-Gramma"/>
        <w:spacing w:before="0"/>
        <w:ind w:left="5954"/>
        <w:rPr>
          <w:rFonts w:ascii="Times New Roman" w:hAnsi="Times New Roman"/>
          <w:sz w:val="28"/>
          <w:szCs w:val="28"/>
        </w:rPr>
      </w:pPr>
    </w:p>
    <w:p w:rsidR="0029672B" w:rsidRPr="00C14C2F" w:rsidRDefault="0029672B" w:rsidP="0029672B">
      <w:pPr>
        <w:keepNext/>
        <w:jc w:val="center"/>
        <w:outlineLvl w:val="2"/>
        <w:rPr>
          <w:b/>
          <w:bCs/>
          <w:sz w:val="24"/>
          <w:szCs w:val="24"/>
        </w:rPr>
      </w:pPr>
    </w:p>
    <w:p w:rsidR="0029672B" w:rsidRPr="00C14C2F" w:rsidRDefault="0029672B" w:rsidP="0029672B">
      <w:pPr>
        <w:keepNext/>
        <w:jc w:val="center"/>
        <w:outlineLvl w:val="2"/>
        <w:rPr>
          <w:sz w:val="24"/>
          <w:szCs w:val="24"/>
        </w:rPr>
      </w:pPr>
      <w:r w:rsidRPr="00C14C2F">
        <w:rPr>
          <w:bCs/>
          <w:sz w:val="24"/>
          <w:szCs w:val="24"/>
        </w:rPr>
        <w:t xml:space="preserve">Отдельные показатели оценки качества финансового менеджмента главных распорядителей средств </w:t>
      </w:r>
      <w:r w:rsidRPr="00C14C2F">
        <w:rPr>
          <w:sz w:val="24"/>
          <w:szCs w:val="24"/>
        </w:rPr>
        <w:t xml:space="preserve">бюджета  </w:t>
      </w:r>
      <w:r w:rsidR="00C14C2F">
        <w:rPr>
          <w:sz w:val="24"/>
          <w:szCs w:val="24"/>
        </w:rPr>
        <w:t>Фёдоровского городского</w:t>
      </w:r>
      <w:r w:rsidRPr="00C14C2F">
        <w:rPr>
          <w:sz w:val="24"/>
          <w:szCs w:val="24"/>
        </w:rPr>
        <w:t xml:space="preserve"> поселения</w:t>
      </w:r>
      <w:r w:rsidR="00C14C2F">
        <w:rPr>
          <w:sz w:val="24"/>
          <w:szCs w:val="24"/>
        </w:rPr>
        <w:t xml:space="preserve"> Тосненского муниципального района Ленинградской области</w:t>
      </w:r>
    </w:p>
    <w:p w:rsidR="0029672B" w:rsidRPr="00C14C2F" w:rsidRDefault="0029672B" w:rsidP="0029672B">
      <w:pPr>
        <w:keepNext/>
        <w:jc w:val="center"/>
        <w:outlineLvl w:val="2"/>
        <w:rPr>
          <w:bCs/>
          <w:sz w:val="24"/>
          <w:szCs w:val="24"/>
        </w:rPr>
      </w:pP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ook w:val="0600"/>
      </w:tblPr>
      <w:tblGrid>
        <w:gridCol w:w="4931"/>
        <w:gridCol w:w="4640"/>
      </w:tblGrid>
      <w:tr w:rsidR="0029672B" w:rsidRPr="002A5294" w:rsidTr="0029672B">
        <w:trPr>
          <w:trHeight w:val="360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after="40"/>
              <w:jc w:val="center"/>
              <w:rPr>
                <w:rFonts w:eastAsia="Calibri"/>
              </w:rPr>
            </w:pPr>
            <w:r w:rsidRPr="00E14757">
              <w:rPr>
                <w:rFonts w:eastAsia="Calibri"/>
              </w:rPr>
              <w:t>Наименование показателя</w:t>
            </w:r>
          </w:p>
        </w:tc>
        <w:tc>
          <w:tcPr>
            <w:tcW w:w="2424" w:type="pct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Наименование  отдела</w:t>
            </w:r>
          </w:p>
        </w:tc>
      </w:tr>
      <w:tr w:rsidR="0029672B" w:rsidRPr="002A5294" w:rsidTr="0029672B">
        <w:trPr>
          <w:trHeight w:val="360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after="40"/>
              <w:jc w:val="center"/>
              <w:rPr>
                <w:rFonts w:eastAsia="Calibri"/>
              </w:rPr>
            </w:pPr>
            <w:r w:rsidRPr="00E14757">
              <w:rPr>
                <w:rFonts w:eastAsia="Calibri"/>
              </w:rPr>
              <w:t>1</w:t>
            </w:r>
          </w:p>
        </w:tc>
        <w:tc>
          <w:tcPr>
            <w:tcW w:w="2424" w:type="pct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jc w:val="center"/>
              <w:rPr>
                <w:rFonts w:eastAsia="Calibri"/>
              </w:rPr>
            </w:pPr>
            <w:r w:rsidRPr="00E14757">
              <w:rPr>
                <w:rFonts w:eastAsia="Calibri"/>
              </w:rPr>
              <w:t>2</w:t>
            </w:r>
          </w:p>
        </w:tc>
      </w:tr>
      <w:tr w:rsidR="0029672B" w:rsidRPr="002A5294" w:rsidTr="0029672B">
        <w:trPr>
          <w:trHeight w:val="360"/>
        </w:trPr>
        <w:tc>
          <w:tcPr>
            <w:tcW w:w="5000" w:type="pct"/>
            <w:gridSpan w:val="2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1. Качество бюджетного планирования</w:t>
            </w:r>
          </w:p>
        </w:tc>
      </w:tr>
      <w:tr w:rsidR="0029672B" w:rsidRPr="002A5294" w:rsidTr="0029672B">
        <w:trPr>
          <w:trHeight w:val="360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 w:rsidRPr="00E14757">
              <w:rPr>
                <w:rFonts w:eastAsia="Calibri"/>
              </w:rPr>
              <w:t>. Количество изменений в сводную бюджетную роспись (за исключением изменений, связанных с внесением изменений в решение о бюджете, поступлением 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2424" w:type="pct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363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after="40"/>
              <w:rPr>
                <w:rFonts w:eastAsia="Calibri"/>
              </w:rPr>
            </w:pPr>
            <w:r>
              <w:t>Р</w:t>
            </w:r>
            <w:r w:rsidRPr="00E14757">
              <w:rPr>
                <w:vertAlign w:val="subscript"/>
              </w:rPr>
              <w:t>2</w:t>
            </w:r>
            <w:r>
              <w:t xml:space="preserve">. </w:t>
            </w:r>
            <w:r w:rsidRPr="00CA4E02">
              <w:t xml:space="preserve">Наличие нормативных правовых актов, устанавливающих расходное обязательство, средства на исполнение которого </w:t>
            </w:r>
            <w:r>
              <w:t>п</w:t>
            </w:r>
            <w:r w:rsidRPr="00CA4E02">
              <w:t xml:space="preserve">редусматриваются проектами </w:t>
            </w:r>
            <w:r>
              <w:t>решений</w:t>
            </w:r>
            <w:r w:rsidRPr="00CA4E02">
              <w:t xml:space="preserve"> о внесении изменений в </w:t>
            </w:r>
            <w:r>
              <w:t xml:space="preserve">решение </w:t>
            </w:r>
            <w:r w:rsidRPr="00CA4E02">
              <w:t>о бюджете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FF653D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299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</w:rPr>
              <w:t xml:space="preserve">. Отклонение первоначального плана </w:t>
            </w:r>
            <w:r w:rsidRPr="00E14757">
              <w:rPr>
                <w:rFonts w:eastAsia="Calibri"/>
              </w:rPr>
              <w:br/>
              <w:t xml:space="preserve">по расходам от уточненного плана </w:t>
            </w:r>
            <w:r w:rsidRPr="00E14757">
              <w:rPr>
                <w:rFonts w:eastAsia="Calibri"/>
              </w:rPr>
              <w:br/>
              <w:t>(за исключением изменений, связанных с внесением изменений в решение о бюджете, поступлением 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FF653D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453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keepNext/>
              <w:spacing w:after="40"/>
              <w:jc w:val="both"/>
              <w:outlineLvl w:val="2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4</w:t>
            </w:r>
            <w:r w:rsidRPr="00E14757">
              <w:rPr>
                <w:rFonts w:eastAsia="Calibri"/>
              </w:rPr>
              <w:t xml:space="preserve">. Своевременность предоставления в отчетном году </w:t>
            </w:r>
            <w:r w:rsidRPr="00CA4E02">
              <w:t xml:space="preserve">ГРБС финансово-экономического обоснования </w:t>
            </w:r>
            <w:r w:rsidRPr="00E14757">
              <w:rPr>
                <w:rFonts w:eastAsia="Calibri"/>
              </w:rPr>
              <w:t>для составления проекта решения о бюджете  на очередной финансовый год и плановый период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FF653D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64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5</w:t>
            </w:r>
            <w:r w:rsidRPr="00E14757">
              <w:rPr>
                <w:rFonts w:eastAsia="Calibri"/>
              </w:rPr>
              <w:t xml:space="preserve">. </w:t>
            </w:r>
            <w:r w:rsidRPr="00CA4E02">
              <w:t xml:space="preserve">Своевременность представления ГРБС финансово-экономического обоснования к проектам </w:t>
            </w:r>
            <w:r>
              <w:t>решений</w:t>
            </w:r>
            <w:r w:rsidRPr="00CA4E02">
              <w:t xml:space="preserve"> о внесении изменений в </w:t>
            </w:r>
            <w:r>
              <w:t xml:space="preserve">решение </w:t>
            </w:r>
            <w:r w:rsidRPr="00CA4E02">
              <w:t>о бюджете</w:t>
            </w:r>
            <w:r w:rsidRPr="00E14757">
              <w:rPr>
                <w:rFonts w:eastAsia="Calibri"/>
              </w:rPr>
              <w:t xml:space="preserve"> 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FF653D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585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</w:rPr>
              <w:t xml:space="preserve">. </w:t>
            </w:r>
            <w:r>
              <w:t xml:space="preserve">Количество поправок, вносимых в решение  о бюджете в течение  текущего финансового года, </w:t>
            </w:r>
            <w:r w:rsidRPr="00CA4E02">
              <w:t xml:space="preserve">разработанных в рамках компетенции ГРБС </w:t>
            </w:r>
            <w:r w:rsidRPr="00E14757">
              <w:rPr>
                <w:rFonts w:eastAsia="Calibri"/>
              </w:rPr>
              <w:t>(за исключением изменений, связанных с поступлением 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администрации,  предоставления межбюджетных трансфертов поселениям)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FF653D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765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7</w:t>
            </w:r>
            <w:r w:rsidRPr="00E14757">
              <w:rPr>
                <w:rFonts w:eastAsia="Calibri"/>
              </w:rPr>
              <w:t xml:space="preserve">. </w:t>
            </w:r>
            <w:r w:rsidRPr="00CA4E02">
              <w:t xml:space="preserve">Доля </w:t>
            </w:r>
            <w:r>
              <w:t>муниципальных</w:t>
            </w:r>
            <w:r w:rsidRPr="00CA4E02">
              <w:t xml:space="preserve"> программ, исполнителями которых являются ГРБС, по которым утвержденный объем финансирования изменился в течение отчетного года более чем на 15 процентов от первоначального</w:t>
            </w:r>
            <w:r>
              <w:t xml:space="preserve"> (</w:t>
            </w:r>
            <w:r w:rsidRPr="00CA4E02">
              <w:t>без учета расходов за счет межбюджетных трансфертов</w:t>
            </w:r>
            <w:r w:rsidRPr="00E14757">
              <w:rPr>
                <w:rFonts w:eastAsia="Calibri"/>
              </w:rPr>
              <w:t xml:space="preserve">, безвозмездных поступлений от физических и юридических лиц, имеющих целевое </w:t>
            </w:r>
            <w:r w:rsidRPr="00E14757">
              <w:rPr>
                <w:rFonts w:eastAsia="Calibri"/>
              </w:rPr>
              <w:lastRenderedPageBreak/>
              <w:t>назначение, распределения средств резервного фонда администрации)</w:t>
            </w:r>
          </w:p>
        </w:tc>
        <w:tc>
          <w:tcPr>
            <w:tcW w:w="2424" w:type="pct"/>
            <w:shd w:val="clear" w:color="auto" w:fill="auto"/>
          </w:tcPr>
          <w:p w:rsidR="0029672B" w:rsidRPr="00E14757" w:rsidRDefault="0029672B" w:rsidP="0029672B">
            <w:pPr>
              <w:keepNext/>
              <w:spacing w:before="40" w:after="40"/>
              <w:ind w:left="85"/>
              <w:rPr>
                <w:rFonts w:eastAsia="Calibri"/>
              </w:rPr>
            </w:pPr>
            <w:r w:rsidRPr="00142B6E">
              <w:rPr>
                <w:rFonts w:eastAsia="Calibri"/>
              </w:rPr>
              <w:lastRenderedPageBreak/>
              <w:t>Финансово-бюджетный отдел администрации</w:t>
            </w:r>
          </w:p>
        </w:tc>
      </w:tr>
      <w:tr w:rsidR="0029672B" w:rsidRPr="002A5294" w:rsidTr="0029672B">
        <w:trPr>
          <w:trHeight w:val="309"/>
        </w:trPr>
        <w:tc>
          <w:tcPr>
            <w:tcW w:w="5000" w:type="pct"/>
            <w:gridSpan w:val="2"/>
            <w:shd w:val="clear" w:color="auto" w:fill="auto"/>
          </w:tcPr>
          <w:p w:rsidR="0029672B" w:rsidRPr="00E14757" w:rsidRDefault="0029672B" w:rsidP="0029672B">
            <w:pPr>
              <w:keepNext/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2. Исполнение бюджета</w:t>
            </w:r>
          </w:p>
        </w:tc>
      </w:tr>
      <w:tr w:rsidR="0029672B" w:rsidRPr="002A5294" w:rsidTr="0029672B">
        <w:trPr>
          <w:trHeight w:val="605"/>
        </w:trPr>
        <w:tc>
          <w:tcPr>
            <w:tcW w:w="2576" w:type="pct"/>
            <w:shd w:val="clear" w:color="auto" w:fill="auto"/>
          </w:tcPr>
          <w:p w:rsidR="0029672B" w:rsidRPr="00CA4E02" w:rsidRDefault="0029672B" w:rsidP="0029672B">
            <w:pPr>
              <w:spacing w:before="100" w:beforeAutospacing="1" w:after="100" w:afterAutospacing="1"/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8</w:t>
            </w:r>
            <w:r w:rsidRPr="00E14757">
              <w:rPr>
                <w:rFonts w:eastAsia="Calibri"/>
              </w:rPr>
              <w:t xml:space="preserve">. </w:t>
            </w:r>
            <w:r w:rsidRPr="00CA4E02">
              <w:t>Своевременность исполнения расходных полномочий ГРБС в отчетном финансовом году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0C4745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776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9</w:t>
            </w:r>
            <w:r w:rsidRPr="00E14757">
              <w:rPr>
                <w:rFonts w:eastAsia="Calibri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0C4745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819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10</w:t>
            </w:r>
            <w:r w:rsidRPr="00E14757">
              <w:rPr>
                <w:rFonts w:eastAsia="Calibri"/>
              </w:rPr>
              <w:t>. Доля возвращенных комитетом финансов заявок на оплату расходов ГРБС и подведомственных им муниципальных учреждений при осуществлении процедуры санкционирования расходов за счет средств бюджета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0C4745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405"/>
        </w:trPr>
        <w:tc>
          <w:tcPr>
            <w:tcW w:w="5000" w:type="pct"/>
            <w:gridSpan w:val="2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3. Учет и отчетность</w:t>
            </w:r>
          </w:p>
        </w:tc>
      </w:tr>
      <w:tr w:rsidR="0029672B" w:rsidRPr="002A5294" w:rsidTr="0029672B">
        <w:trPr>
          <w:trHeight w:val="673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before="100" w:beforeAutospacing="1" w:after="100" w:afterAutospacing="1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11</w:t>
            </w:r>
            <w:r w:rsidRPr="00E14757">
              <w:rPr>
                <w:rFonts w:eastAsia="Calibri"/>
              </w:rPr>
              <w:t xml:space="preserve">. </w:t>
            </w:r>
            <w:r w:rsidRPr="00CA4E02">
              <w:t xml:space="preserve">Рост (снижение) просроченной кредиторской задолженности ГРБС и </w:t>
            </w:r>
            <w:r>
              <w:t>муниципальных</w:t>
            </w:r>
            <w:r w:rsidRPr="00CA4E02">
              <w:t xml:space="preserve"> учреждений, подведомственных ГРБС 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0C4179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838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12</w:t>
            </w:r>
            <w:r w:rsidRPr="00E14757">
              <w:rPr>
                <w:rFonts w:eastAsia="Calibri"/>
              </w:rPr>
              <w:t>. Отношение просроченной кредиторской задолженности ГРБС и подведомственных им муниципальных учреждений к объему бюджетных расходов ГРБС в отчетном году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0C4179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112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13</w:t>
            </w:r>
            <w:r w:rsidRPr="00E14757">
              <w:rPr>
                <w:rFonts w:eastAsia="Calibri"/>
              </w:rPr>
              <w:t xml:space="preserve">. Отношение кредиторской задолженности ГРБС и подведомственных им муниципальных учреждений к объему бюджетных расходов ГРБС в отчетном году 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0C4179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487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14</w:t>
            </w:r>
            <w:r w:rsidRPr="00E14757">
              <w:rPr>
                <w:rFonts w:eastAsia="Calibri"/>
              </w:rPr>
              <w:t>. Отношение дебиторской задолженности ГРБС и подведомственных им казенных учреждений к объему бюджетных расходов ГРБС в отчетном году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0C4179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471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15</w:t>
            </w:r>
            <w:r w:rsidRPr="00E14757">
              <w:rPr>
                <w:rFonts w:eastAsia="Calibri"/>
              </w:rPr>
              <w:t>. Наличие в отчетном периоде случаев несвоевременного предоставления ежеквартальной  отчетности об исполнении бюджета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0C4179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185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16</w:t>
            </w:r>
            <w:r w:rsidRPr="00E14757">
              <w:rPr>
                <w:rFonts w:eastAsia="Calibri"/>
              </w:rP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0C4179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673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17</w:t>
            </w:r>
            <w:r w:rsidRPr="00E14757">
              <w:rPr>
                <w:rFonts w:eastAsia="Calibri"/>
              </w:rPr>
              <w:t>. Доля форм годовой бюджетной и бухгалтерской отчетности, представленных в отчетном году без ошибок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0C4179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555"/>
        </w:trPr>
        <w:tc>
          <w:tcPr>
            <w:tcW w:w="5000" w:type="pct"/>
            <w:gridSpan w:val="2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4. Эффективность судебной защиты и своевременность исполнения судебных актов</w:t>
            </w:r>
          </w:p>
        </w:tc>
      </w:tr>
      <w:tr w:rsidR="0029672B" w:rsidRPr="002A5294" w:rsidTr="0029672B">
        <w:trPr>
          <w:trHeight w:val="1747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18</w:t>
            </w:r>
            <w:r w:rsidRPr="00E14757">
              <w:rPr>
                <w:rFonts w:eastAsia="Calibri"/>
              </w:rPr>
              <w:t>. Доля судебных решений, вступивших в отчетном году в законную силу, предусматривающих полное или частичное удовлетворение исковых требований о возмещении ущерба от незаконных действий (бездействия) ГРБС или их должностных лиц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210048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553"/>
        </w:trPr>
        <w:tc>
          <w:tcPr>
            <w:tcW w:w="2576" w:type="pct"/>
            <w:shd w:val="clear" w:color="auto" w:fill="auto"/>
          </w:tcPr>
          <w:p w:rsidR="0029672B" w:rsidRPr="00CA4E02" w:rsidRDefault="0029672B" w:rsidP="0029672B">
            <w:pPr>
              <w:spacing w:before="100" w:beforeAutospacing="1" w:after="100" w:afterAutospacing="1"/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19</w:t>
            </w:r>
            <w:r w:rsidRPr="00E14757">
              <w:rPr>
                <w:rFonts w:eastAsia="Calibri"/>
              </w:rPr>
              <w:t xml:space="preserve">. </w:t>
            </w:r>
            <w:r w:rsidRPr="00CA4E02">
              <w:t xml:space="preserve">Своевременность исполнения судебных актов 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210048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445"/>
        </w:trPr>
        <w:tc>
          <w:tcPr>
            <w:tcW w:w="5000" w:type="pct"/>
            <w:gridSpan w:val="2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5. Контроль и аудит</w:t>
            </w:r>
          </w:p>
        </w:tc>
      </w:tr>
      <w:tr w:rsidR="0029672B" w:rsidRPr="002A5294" w:rsidTr="0029672B">
        <w:trPr>
          <w:trHeight w:val="757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20</w:t>
            </w:r>
            <w:r w:rsidRPr="00E14757">
              <w:rPr>
                <w:rFonts w:eastAsia="Calibri"/>
              </w:rPr>
              <w:t>. Степень выполнения годового плана ГРБС по внутреннему финансовому аудиту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9F3211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773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Р</w:t>
            </w:r>
            <w:r w:rsidRPr="00E14757">
              <w:rPr>
                <w:rFonts w:eastAsia="Calibri"/>
                <w:vertAlign w:val="subscript"/>
              </w:rPr>
              <w:t>21</w:t>
            </w:r>
            <w:r w:rsidRPr="00E14757">
              <w:rPr>
                <w:rFonts w:eastAsia="Calibri"/>
              </w:rPr>
              <w:t xml:space="preserve">. Эффективность системы внутреннего финансового аудита ГРБС 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9F3211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773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22</w:t>
            </w:r>
            <w:r w:rsidRPr="00E14757">
              <w:rPr>
                <w:rFonts w:eastAsia="Calibri"/>
              </w:rPr>
              <w:t xml:space="preserve">.  Наличие в отчетном периоде случаев нарушений бюджетного законодательства, выявленных в ходе проведения контрольных мероприятий органами  муниципального (государственного) финансового контроля 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9F3211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374"/>
        </w:trPr>
        <w:tc>
          <w:tcPr>
            <w:tcW w:w="5000" w:type="pct"/>
            <w:gridSpan w:val="2"/>
            <w:shd w:val="clear" w:color="auto" w:fill="auto"/>
          </w:tcPr>
          <w:p w:rsidR="0029672B" w:rsidRPr="00E14757" w:rsidRDefault="0029672B" w:rsidP="0029672B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6. Обеспечение публичности и открытости информации о бюджете</w:t>
            </w:r>
          </w:p>
        </w:tc>
      </w:tr>
      <w:tr w:rsidR="0029672B" w:rsidRPr="002A5294" w:rsidTr="0029672B">
        <w:trPr>
          <w:trHeight w:val="1102"/>
        </w:trPr>
        <w:tc>
          <w:tcPr>
            <w:tcW w:w="2576" w:type="pct"/>
            <w:shd w:val="clear" w:color="auto" w:fill="auto"/>
          </w:tcPr>
          <w:p w:rsidR="0029672B" w:rsidRPr="00CA4E02" w:rsidRDefault="0029672B" w:rsidP="0029672B">
            <w:pPr>
              <w:spacing w:before="100" w:beforeAutospacing="1" w:after="100" w:afterAutospacing="1"/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23</w:t>
            </w:r>
            <w:r w:rsidRPr="00E14757">
              <w:rPr>
                <w:rFonts w:eastAsia="Calibri"/>
              </w:rPr>
              <w:t xml:space="preserve">. </w:t>
            </w:r>
            <w:r w:rsidRPr="00CA4E02">
              <w:t xml:space="preserve">Доля </w:t>
            </w:r>
            <w:r>
              <w:t xml:space="preserve">муниципальных </w:t>
            </w:r>
            <w:r w:rsidRPr="00CA4E02">
              <w:t xml:space="preserve">учреждений, подведомственных ГРБС, информация о </w:t>
            </w:r>
            <w:r w:rsidRPr="00E14757">
              <w:rPr>
                <w:rFonts w:eastAsia="Calibri"/>
              </w:rPr>
              <w:t>плановой и фактической</w:t>
            </w:r>
            <w:r w:rsidRPr="00CA4E02">
              <w:t xml:space="preserve"> деятельности которых за отчетный фи</w:t>
            </w:r>
            <w:r>
              <w:t>нансовый год размещена в сети Интернет</w:t>
            </w:r>
            <w:r w:rsidRPr="00CA4E02">
              <w:t xml:space="preserve"> (в соответствии с требованиями </w:t>
            </w:r>
            <w:hyperlink r:id="rId10" w:history="1">
              <w:r>
                <w:t>п</w:t>
              </w:r>
              <w:r w:rsidRPr="007C7A66">
                <w:t>риказа Министерства финансов Российско</w:t>
              </w:r>
              <w:r>
                <w:t>й Федерации от 21 июля 2011 г. №</w:t>
              </w:r>
              <w:r w:rsidRPr="007C7A66">
                <w:t xml:space="preserve"> 86н</w:t>
              </w:r>
            </w:hyperlink>
            <w:r w:rsidRPr="007C7A66">
              <w:t>)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6A6CDB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678"/>
        </w:trPr>
        <w:tc>
          <w:tcPr>
            <w:tcW w:w="2576" w:type="pct"/>
            <w:shd w:val="clear" w:color="auto" w:fill="auto"/>
          </w:tcPr>
          <w:p w:rsidR="0029672B" w:rsidRPr="00CA4E02" w:rsidRDefault="0029672B" w:rsidP="0029672B">
            <w:pPr>
              <w:spacing w:before="100" w:beforeAutospacing="1" w:after="100" w:afterAutospacing="1"/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24</w:t>
            </w:r>
            <w:r w:rsidRPr="00E14757">
              <w:rPr>
                <w:rFonts w:eastAsia="Calibri"/>
              </w:rPr>
              <w:t xml:space="preserve">. </w:t>
            </w:r>
            <w:r>
              <w:t>Размещение в сети Интернет</w:t>
            </w:r>
            <w:r w:rsidRPr="00CA4E02">
              <w:t xml:space="preserve"> ГРБС - ответственными исполнителями </w:t>
            </w:r>
            <w:r>
              <w:t xml:space="preserve">муниципальных </w:t>
            </w:r>
            <w:r w:rsidRPr="00CA4E02">
              <w:t xml:space="preserve"> программ материалов о ходе и результатах реализации мероприятий </w:t>
            </w:r>
            <w:r>
              <w:t xml:space="preserve">муниципальных </w:t>
            </w:r>
            <w:r w:rsidRPr="00CA4E02">
              <w:t xml:space="preserve">программ 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6A6CDB">
              <w:t xml:space="preserve">Финансово-бюджетный отдел администрации </w:t>
            </w:r>
          </w:p>
        </w:tc>
      </w:tr>
      <w:tr w:rsidR="0029672B" w:rsidRPr="002A5294" w:rsidTr="0029672B">
        <w:trPr>
          <w:trHeight w:val="267"/>
        </w:trPr>
        <w:tc>
          <w:tcPr>
            <w:tcW w:w="2576" w:type="pct"/>
            <w:shd w:val="clear" w:color="auto" w:fill="auto"/>
          </w:tcPr>
          <w:p w:rsidR="0029672B" w:rsidRPr="00E14757" w:rsidRDefault="0029672B" w:rsidP="0029672B">
            <w:pPr>
              <w:spacing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25</w:t>
            </w:r>
            <w:r w:rsidRPr="00E14757">
              <w:rPr>
                <w:rFonts w:eastAsia="Calibri"/>
              </w:rPr>
              <w:t xml:space="preserve">. </w:t>
            </w:r>
            <w:r>
              <w:t>Размещение в сети Интернет</w:t>
            </w:r>
            <w:r w:rsidRPr="00CA4E02">
              <w:t xml:space="preserve"> </w:t>
            </w:r>
            <w:r>
              <w:t xml:space="preserve">отчетной информации о достижении значения целевых показателей результативности использования полученной субсидии, в соответствии с заключенным </w:t>
            </w:r>
            <w:r w:rsidRPr="00E14757">
              <w:rPr>
                <w:rFonts w:eastAsia="Calibri"/>
              </w:rPr>
              <w:t>соглашением  с Правительством Ленинградской области</w:t>
            </w:r>
          </w:p>
        </w:tc>
        <w:tc>
          <w:tcPr>
            <w:tcW w:w="2424" w:type="pct"/>
            <w:shd w:val="clear" w:color="auto" w:fill="auto"/>
          </w:tcPr>
          <w:p w:rsidR="0029672B" w:rsidRDefault="0029672B" w:rsidP="0029672B">
            <w:r w:rsidRPr="006A6CDB">
              <w:t xml:space="preserve">Финансово-бюджетный отдел администрации </w:t>
            </w:r>
          </w:p>
        </w:tc>
      </w:tr>
    </w:tbl>
    <w:p w:rsidR="0029672B" w:rsidRDefault="0029672B" w:rsidP="0029672B">
      <w:pPr>
        <w:pStyle w:val="Pro-Gramma"/>
        <w:ind w:left="10065"/>
      </w:pPr>
    </w:p>
    <w:p w:rsidR="0029672B" w:rsidRPr="0029672B" w:rsidRDefault="0029672B" w:rsidP="0029672B">
      <w:pPr>
        <w:jc w:val="center"/>
        <w:rPr>
          <w:sz w:val="18"/>
          <w:szCs w:val="18"/>
        </w:rPr>
      </w:pPr>
    </w:p>
    <w:sectPr w:rsidR="0029672B" w:rsidRPr="0029672B" w:rsidSect="0029672B">
      <w:headerReference w:type="default" r:id="rId11"/>
      <w:pgSz w:w="11906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341" w:rsidRDefault="00761341" w:rsidP="00FC3EFA">
      <w:r>
        <w:separator/>
      </w:r>
    </w:p>
  </w:endnote>
  <w:endnote w:type="continuationSeparator" w:id="1">
    <w:p w:rsidR="00761341" w:rsidRDefault="00761341" w:rsidP="00FC3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341" w:rsidRDefault="00761341" w:rsidP="00FC3EFA">
      <w:r>
        <w:separator/>
      </w:r>
    </w:p>
  </w:footnote>
  <w:footnote w:type="continuationSeparator" w:id="1">
    <w:p w:rsidR="00761341" w:rsidRDefault="00761341" w:rsidP="00FC3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A9" w:rsidRDefault="007040A9" w:rsidP="00FC3EFA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273"/>
    <w:multiLevelType w:val="hybridMultilevel"/>
    <w:tmpl w:val="562A2266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68280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57C03"/>
    <w:multiLevelType w:val="hybridMultilevel"/>
    <w:tmpl w:val="93BA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F6862"/>
    <w:multiLevelType w:val="hybridMultilevel"/>
    <w:tmpl w:val="6D90982A"/>
    <w:lvl w:ilvl="0" w:tplc="45729C08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>
    <w:nsid w:val="201C7940"/>
    <w:multiLevelType w:val="hybridMultilevel"/>
    <w:tmpl w:val="78443FD6"/>
    <w:lvl w:ilvl="0" w:tplc="66AC4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16549"/>
    <w:multiLevelType w:val="hybridMultilevel"/>
    <w:tmpl w:val="DBF01DA0"/>
    <w:lvl w:ilvl="0" w:tplc="586C84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C7147F"/>
    <w:multiLevelType w:val="hybridMultilevel"/>
    <w:tmpl w:val="66B4A156"/>
    <w:lvl w:ilvl="0" w:tplc="3ED02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0CE5401"/>
    <w:multiLevelType w:val="hybridMultilevel"/>
    <w:tmpl w:val="6D90982A"/>
    <w:lvl w:ilvl="0" w:tplc="45729C08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45CE315F"/>
    <w:multiLevelType w:val="hybridMultilevel"/>
    <w:tmpl w:val="899222E6"/>
    <w:lvl w:ilvl="0" w:tplc="39D88E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DE6"/>
    <w:multiLevelType w:val="hybridMultilevel"/>
    <w:tmpl w:val="ECB0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E65B9"/>
    <w:multiLevelType w:val="hybridMultilevel"/>
    <w:tmpl w:val="EBB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E6429"/>
    <w:multiLevelType w:val="hybridMultilevel"/>
    <w:tmpl w:val="CE868E84"/>
    <w:lvl w:ilvl="0" w:tplc="35CE9216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A60F70"/>
    <w:multiLevelType w:val="hybridMultilevel"/>
    <w:tmpl w:val="BFB05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87870"/>
    <w:multiLevelType w:val="multilevel"/>
    <w:tmpl w:val="BD46C5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880823"/>
    <w:rsid w:val="00040299"/>
    <w:rsid w:val="0005680F"/>
    <w:rsid w:val="00077998"/>
    <w:rsid w:val="000919F1"/>
    <w:rsid w:val="00097807"/>
    <w:rsid w:val="000A5E70"/>
    <w:rsid w:val="000B3007"/>
    <w:rsid w:val="000B4821"/>
    <w:rsid w:val="000C39F2"/>
    <w:rsid w:val="000C7629"/>
    <w:rsid w:val="000E2E0A"/>
    <w:rsid w:val="000F4F7D"/>
    <w:rsid w:val="001136A6"/>
    <w:rsid w:val="00130DC3"/>
    <w:rsid w:val="00130E6B"/>
    <w:rsid w:val="0015109B"/>
    <w:rsid w:val="00153D69"/>
    <w:rsid w:val="00154314"/>
    <w:rsid w:val="00154326"/>
    <w:rsid w:val="00157A48"/>
    <w:rsid w:val="00162A81"/>
    <w:rsid w:val="00172228"/>
    <w:rsid w:val="00181943"/>
    <w:rsid w:val="00181ED0"/>
    <w:rsid w:val="001A64C8"/>
    <w:rsid w:val="001D0250"/>
    <w:rsid w:val="001D0BDC"/>
    <w:rsid w:val="001E56E3"/>
    <w:rsid w:val="001F7639"/>
    <w:rsid w:val="0020331B"/>
    <w:rsid w:val="00203BD6"/>
    <w:rsid w:val="002121F8"/>
    <w:rsid w:val="002257D6"/>
    <w:rsid w:val="002308E8"/>
    <w:rsid w:val="00233081"/>
    <w:rsid w:val="00234C11"/>
    <w:rsid w:val="00252502"/>
    <w:rsid w:val="00255DB0"/>
    <w:rsid w:val="00264C55"/>
    <w:rsid w:val="00272627"/>
    <w:rsid w:val="0029672B"/>
    <w:rsid w:val="002A323D"/>
    <w:rsid w:val="002B4A0E"/>
    <w:rsid w:val="002B63D8"/>
    <w:rsid w:val="002C1D21"/>
    <w:rsid w:val="002F46EC"/>
    <w:rsid w:val="003131E5"/>
    <w:rsid w:val="00340A6C"/>
    <w:rsid w:val="003410E7"/>
    <w:rsid w:val="00351A14"/>
    <w:rsid w:val="003564C9"/>
    <w:rsid w:val="00363CDD"/>
    <w:rsid w:val="00383DEA"/>
    <w:rsid w:val="0039108B"/>
    <w:rsid w:val="00393EB2"/>
    <w:rsid w:val="003B19B2"/>
    <w:rsid w:val="003C0D7E"/>
    <w:rsid w:val="003D232C"/>
    <w:rsid w:val="003E49D6"/>
    <w:rsid w:val="003F2A0E"/>
    <w:rsid w:val="004015EE"/>
    <w:rsid w:val="00402385"/>
    <w:rsid w:val="00407B1A"/>
    <w:rsid w:val="00416F06"/>
    <w:rsid w:val="004216CD"/>
    <w:rsid w:val="00424AA0"/>
    <w:rsid w:val="00487C9E"/>
    <w:rsid w:val="0049762C"/>
    <w:rsid w:val="004C4CDD"/>
    <w:rsid w:val="004F2165"/>
    <w:rsid w:val="00503A40"/>
    <w:rsid w:val="00510E47"/>
    <w:rsid w:val="0052497D"/>
    <w:rsid w:val="00554143"/>
    <w:rsid w:val="005613F4"/>
    <w:rsid w:val="00567A6D"/>
    <w:rsid w:val="00567E3B"/>
    <w:rsid w:val="00571DC4"/>
    <w:rsid w:val="00583DB9"/>
    <w:rsid w:val="005873B9"/>
    <w:rsid w:val="00594723"/>
    <w:rsid w:val="00594F3D"/>
    <w:rsid w:val="005A3210"/>
    <w:rsid w:val="005A54C2"/>
    <w:rsid w:val="005A7D99"/>
    <w:rsid w:val="005B2FB9"/>
    <w:rsid w:val="005B3186"/>
    <w:rsid w:val="005B3590"/>
    <w:rsid w:val="005B526C"/>
    <w:rsid w:val="005D042E"/>
    <w:rsid w:val="005D38FC"/>
    <w:rsid w:val="005E18A5"/>
    <w:rsid w:val="005E1C36"/>
    <w:rsid w:val="005F6AB9"/>
    <w:rsid w:val="00600855"/>
    <w:rsid w:val="006074C7"/>
    <w:rsid w:val="006110E1"/>
    <w:rsid w:val="00612826"/>
    <w:rsid w:val="00620307"/>
    <w:rsid w:val="00621572"/>
    <w:rsid w:val="00622932"/>
    <w:rsid w:val="006231BF"/>
    <w:rsid w:val="00625DBB"/>
    <w:rsid w:val="006402A9"/>
    <w:rsid w:val="006463AF"/>
    <w:rsid w:val="0066198E"/>
    <w:rsid w:val="00666BDB"/>
    <w:rsid w:val="00671518"/>
    <w:rsid w:val="00676B8E"/>
    <w:rsid w:val="0069354E"/>
    <w:rsid w:val="006B14CD"/>
    <w:rsid w:val="006B597B"/>
    <w:rsid w:val="006C36A0"/>
    <w:rsid w:val="006C57E2"/>
    <w:rsid w:val="006D2214"/>
    <w:rsid w:val="006E4665"/>
    <w:rsid w:val="006E58BA"/>
    <w:rsid w:val="006F17F1"/>
    <w:rsid w:val="006F1FDB"/>
    <w:rsid w:val="006F4068"/>
    <w:rsid w:val="006F56D8"/>
    <w:rsid w:val="007040A9"/>
    <w:rsid w:val="007045BC"/>
    <w:rsid w:val="007138FF"/>
    <w:rsid w:val="007176FC"/>
    <w:rsid w:val="0072083C"/>
    <w:rsid w:val="00723A0E"/>
    <w:rsid w:val="00724FC9"/>
    <w:rsid w:val="007257BA"/>
    <w:rsid w:val="00745037"/>
    <w:rsid w:val="007543A6"/>
    <w:rsid w:val="00754541"/>
    <w:rsid w:val="007578F5"/>
    <w:rsid w:val="00761341"/>
    <w:rsid w:val="007647C0"/>
    <w:rsid w:val="00784068"/>
    <w:rsid w:val="00793473"/>
    <w:rsid w:val="007A093B"/>
    <w:rsid w:val="007A0941"/>
    <w:rsid w:val="007A7846"/>
    <w:rsid w:val="007B1301"/>
    <w:rsid w:val="007B1F7C"/>
    <w:rsid w:val="007D206C"/>
    <w:rsid w:val="007D3B30"/>
    <w:rsid w:val="007E722D"/>
    <w:rsid w:val="008209A1"/>
    <w:rsid w:val="00820A66"/>
    <w:rsid w:val="008471A5"/>
    <w:rsid w:val="00847D7B"/>
    <w:rsid w:val="0085223F"/>
    <w:rsid w:val="00862D9B"/>
    <w:rsid w:val="0086571E"/>
    <w:rsid w:val="00876008"/>
    <w:rsid w:val="00880823"/>
    <w:rsid w:val="00892ED6"/>
    <w:rsid w:val="008A1726"/>
    <w:rsid w:val="008A2E9E"/>
    <w:rsid w:val="008B060D"/>
    <w:rsid w:val="008C2336"/>
    <w:rsid w:val="008C4EF9"/>
    <w:rsid w:val="008D07C8"/>
    <w:rsid w:val="008D2F28"/>
    <w:rsid w:val="008F15B6"/>
    <w:rsid w:val="00900FDF"/>
    <w:rsid w:val="00901F5E"/>
    <w:rsid w:val="00902525"/>
    <w:rsid w:val="00904A5A"/>
    <w:rsid w:val="00913A7E"/>
    <w:rsid w:val="0093163F"/>
    <w:rsid w:val="00942C43"/>
    <w:rsid w:val="00945418"/>
    <w:rsid w:val="009473DF"/>
    <w:rsid w:val="009609FD"/>
    <w:rsid w:val="009610DA"/>
    <w:rsid w:val="009826C2"/>
    <w:rsid w:val="0098329F"/>
    <w:rsid w:val="009845FD"/>
    <w:rsid w:val="00985CB6"/>
    <w:rsid w:val="00991E02"/>
    <w:rsid w:val="009B18CD"/>
    <w:rsid w:val="009B33AD"/>
    <w:rsid w:val="009C67EA"/>
    <w:rsid w:val="009D25CA"/>
    <w:rsid w:val="009D7788"/>
    <w:rsid w:val="009E5C4E"/>
    <w:rsid w:val="009E791D"/>
    <w:rsid w:val="009E7C86"/>
    <w:rsid w:val="00A0047F"/>
    <w:rsid w:val="00A15D14"/>
    <w:rsid w:val="00A27CA2"/>
    <w:rsid w:val="00A462CE"/>
    <w:rsid w:val="00A54D4E"/>
    <w:rsid w:val="00A70072"/>
    <w:rsid w:val="00A813BD"/>
    <w:rsid w:val="00A836BE"/>
    <w:rsid w:val="00A91498"/>
    <w:rsid w:val="00AC2366"/>
    <w:rsid w:val="00AD37FB"/>
    <w:rsid w:val="00AD52E4"/>
    <w:rsid w:val="00AE08C0"/>
    <w:rsid w:val="00AF2CF8"/>
    <w:rsid w:val="00B15FA6"/>
    <w:rsid w:val="00B24FDB"/>
    <w:rsid w:val="00B3505C"/>
    <w:rsid w:val="00B3672E"/>
    <w:rsid w:val="00B619A7"/>
    <w:rsid w:val="00B6314D"/>
    <w:rsid w:val="00B84BDA"/>
    <w:rsid w:val="00B872D2"/>
    <w:rsid w:val="00BC0B72"/>
    <w:rsid w:val="00BD1B97"/>
    <w:rsid w:val="00BD567D"/>
    <w:rsid w:val="00BE613C"/>
    <w:rsid w:val="00C015C0"/>
    <w:rsid w:val="00C04F14"/>
    <w:rsid w:val="00C11F34"/>
    <w:rsid w:val="00C139D7"/>
    <w:rsid w:val="00C14C2F"/>
    <w:rsid w:val="00C17AC6"/>
    <w:rsid w:val="00C2076D"/>
    <w:rsid w:val="00C265D4"/>
    <w:rsid w:val="00C3245C"/>
    <w:rsid w:val="00C34F49"/>
    <w:rsid w:val="00C376FF"/>
    <w:rsid w:val="00C410B5"/>
    <w:rsid w:val="00C549C0"/>
    <w:rsid w:val="00C95187"/>
    <w:rsid w:val="00CA2E63"/>
    <w:rsid w:val="00CB182D"/>
    <w:rsid w:val="00CB1AC1"/>
    <w:rsid w:val="00CD2A68"/>
    <w:rsid w:val="00CE758E"/>
    <w:rsid w:val="00CF3348"/>
    <w:rsid w:val="00D421F5"/>
    <w:rsid w:val="00D47E9B"/>
    <w:rsid w:val="00D51720"/>
    <w:rsid w:val="00D750C9"/>
    <w:rsid w:val="00D760C8"/>
    <w:rsid w:val="00D870D8"/>
    <w:rsid w:val="00D9329E"/>
    <w:rsid w:val="00DA278D"/>
    <w:rsid w:val="00DA6A30"/>
    <w:rsid w:val="00DB6DE8"/>
    <w:rsid w:val="00DC04A7"/>
    <w:rsid w:val="00DC40C6"/>
    <w:rsid w:val="00E0494B"/>
    <w:rsid w:val="00E06283"/>
    <w:rsid w:val="00E07C51"/>
    <w:rsid w:val="00E13FDC"/>
    <w:rsid w:val="00E31C09"/>
    <w:rsid w:val="00E3333A"/>
    <w:rsid w:val="00E446E3"/>
    <w:rsid w:val="00E52A81"/>
    <w:rsid w:val="00E6694E"/>
    <w:rsid w:val="00E82F0A"/>
    <w:rsid w:val="00E979DF"/>
    <w:rsid w:val="00EA2D8C"/>
    <w:rsid w:val="00EA63C1"/>
    <w:rsid w:val="00EB410A"/>
    <w:rsid w:val="00EC7C8C"/>
    <w:rsid w:val="00ED14D9"/>
    <w:rsid w:val="00ED3AC4"/>
    <w:rsid w:val="00EE656A"/>
    <w:rsid w:val="00F03CC8"/>
    <w:rsid w:val="00F345FF"/>
    <w:rsid w:val="00F465AE"/>
    <w:rsid w:val="00F60E27"/>
    <w:rsid w:val="00F72D8E"/>
    <w:rsid w:val="00F75BA4"/>
    <w:rsid w:val="00F8114B"/>
    <w:rsid w:val="00F817F0"/>
    <w:rsid w:val="00F81E01"/>
    <w:rsid w:val="00F8434F"/>
    <w:rsid w:val="00F86A9E"/>
    <w:rsid w:val="00F912CC"/>
    <w:rsid w:val="00F92E6F"/>
    <w:rsid w:val="00F93EA5"/>
    <w:rsid w:val="00FA26EC"/>
    <w:rsid w:val="00FA3C88"/>
    <w:rsid w:val="00FC3EFA"/>
    <w:rsid w:val="00FE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Pro-Gramma"/>
    <w:link w:val="10"/>
    <w:qFormat/>
    <w:rsid w:val="0029672B"/>
    <w:pPr>
      <w:keepNext/>
      <w:pageBreakBefore/>
      <w:widowControl/>
      <w:autoSpaceDE/>
      <w:autoSpaceDN/>
      <w:adjustRightInd/>
      <w:spacing w:before="4000" w:after="9960"/>
      <w:jc w:val="right"/>
      <w:outlineLvl w:val="0"/>
    </w:pPr>
    <w:rPr>
      <w:rFonts w:ascii="Verdana" w:hAnsi="Verdana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a"/>
    <w:link w:val="20"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Pro-Gramma"/>
    <w:link w:val="30"/>
    <w:qFormat/>
    <w:rsid w:val="0029672B"/>
    <w:pPr>
      <w:keepNext/>
      <w:widowControl/>
      <w:autoSpaceDE/>
      <w:autoSpaceDN/>
      <w:adjustRightInd/>
      <w:spacing w:before="1200" w:after="600"/>
      <w:outlineLvl w:val="2"/>
    </w:pPr>
    <w:rPr>
      <w:rFonts w:ascii="Verdana" w:hAnsi="Verdana"/>
      <w:bCs/>
      <w:color w:val="C41C16"/>
      <w:sz w:val="24"/>
      <w:szCs w:val="26"/>
    </w:rPr>
  </w:style>
  <w:style w:type="paragraph" w:styleId="4">
    <w:name w:val="heading 4"/>
    <w:basedOn w:val="a"/>
    <w:next w:val="Pro-Gramma"/>
    <w:link w:val="40"/>
    <w:qFormat/>
    <w:rsid w:val="0029672B"/>
    <w:pPr>
      <w:keepNext/>
      <w:widowControl/>
      <w:autoSpaceDE/>
      <w:autoSpaceDN/>
      <w:adjustRightInd/>
      <w:spacing w:before="480" w:after="240"/>
      <w:ind w:left="1134"/>
      <w:outlineLvl w:val="3"/>
    </w:pPr>
    <w:rPr>
      <w:rFonts w:ascii="Verdana" w:hAnsi="Verdan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7D3B3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C3E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3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C3E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3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E0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AE08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ro-Gramma">
    <w:name w:val="Pro-Gramma"/>
    <w:basedOn w:val="a"/>
    <w:rsid w:val="00F93EA5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Pro-List1">
    <w:name w:val="Pro-List #1"/>
    <w:basedOn w:val="Pro-Gramma"/>
    <w:rsid w:val="00F93EA5"/>
    <w:pPr>
      <w:tabs>
        <w:tab w:val="left" w:pos="1134"/>
      </w:tabs>
      <w:spacing w:before="180"/>
      <w:ind w:hanging="425"/>
    </w:pPr>
  </w:style>
  <w:style w:type="character" w:customStyle="1" w:styleId="10">
    <w:name w:val="Заголовок 1 Знак"/>
    <w:basedOn w:val="a0"/>
    <w:link w:val="1"/>
    <w:rsid w:val="0029672B"/>
    <w:rPr>
      <w:rFonts w:ascii="Verdana" w:eastAsia="Times New Roman" w:hAnsi="Verdana" w:cs="Times New Roman"/>
      <w:b/>
      <w:bCs/>
      <w:color w:val="C41C16"/>
      <w:kern w:val="32"/>
      <w:sz w:val="40"/>
      <w:szCs w:val="32"/>
    </w:rPr>
  </w:style>
  <w:style w:type="character" w:customStyle="1" w:styleId="30">
    <w:name w:val="Заголовок 3 Знак"/>
    <w:basedOn w:val="a0"/>
    <w:link w:val="3"/>
    <w:rsid w:val="0029672B"/>
    <w:rPr>
      <w:rFonts w:ascii="Verdana" w:eastAsia="Times New Roman" w:hAnsi="Verdana" w:cs="Times New Roman"/>
      <w:bCs/>
      <w:color w:val="C41C16"/>
      <w:sz w:val="24"/>
      <w:szCs w:val="26"/>
    </w:rPr>
  </w:style>
  <w:style w:type="character" w:customStyle="1" w:styleId="40">
    <w:name w:val="Заголовок 4 Знак"/>
    <w:basedOn w:val="a0"/>
    <w:link w:val="4"/>
    <w:rsid w:val="0029672B"/>
    <w:rPr>
      <w:rFonts w:ascii="Verdana" w:eastAsia="Times New Roman" w:hAnsi="Verdana" w:cs="Times New Roman"/>
      <w:b/>
      <w:bCs/>
      <w:sz w:val="20"/>
      <w:szCs w:val="28"/>
    </w:rPr>
  </w:style>
  <w:style w:type="paragraph" w:customStyle="1" w:styleId="ConsPlusNonformat">
    <w:name w:val="ConsPlusNonformat"/>
    <w:rsid w:val="00296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6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uiPriority w:val="99"/>
    <w:rsid w:val="0029672B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rsid w:val="0029672B"/>
    <w:rPr>
      <w:rFonts w:ascii="Tahoma" w:eastAsia="Times New Roman" w:hAnsi="Tahoma" w:cs="Times New Roman"/>
      <w:sz w:val="16"/>
      <w:szCs w:val="16"/>
    </w:rPr>
  </w:style>
  <w:style w:type="paragraph" w:customStyle="1" w:styleId="Bottom">
    <w:name w:val="Bottom"/>
    <w:basedOn w:val="ab"/>
    <w:unhideWhenUsed/>
    <w:rsid w:val="0029672B"/>
    <w:pPr>
      <w:widowControl/>
      <w:pBdr>
        <w:top w:val="single" w:sz="4" w:space="6" w:color="808080"/>
      </w:pBdr>
      <w:tabs>
        <w:tab w:val="clear" w:pos="4677"/>
        <w:tab w:val="clear" w:pos="9355"/>
      </w:tabs>
      <w:autoSpaceDE/>
      <w:autoSpaceDN/>
      <w:adjustRightInd/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NPAText">
    <w:name w:val="NPA Text"/>
    <w:basedOn w:val="Pro-List1"/>
    <w:rsid w:val="0029672B"/>
  </w:style>
  <w:style w:type="paragraph" w:customStyle="1" w:styleId="NPA-Comment">
    <w:name w:val="NPA-Comment"/>
    <w:basedOn w:val="Pro-Gramma"/>
    <w:rsid w:val="0029672B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29672B"/>
  </w:style>
  <w:style w:type="paragraph" w:customStyle="1" w:styleId="Pro-List3">
    <w:name w:val="Pro-List #3"/>
    <w:basedOn w:val="Pro-List2"/>
    <w:rsid w:val="0029672B"/>
  </w:style>
  <w:style w:type="paragraph" w:customStyle="1" w:styleId="Pro-List-1">
    <w:name w:val="Pro-List -1"/>
    <w:basedOn w:val="Pro-List1"/>
    <w:rsid w:val="0029672B"/>
    <w:pPr>
      <w:numPr>
        <w:ilvl w:val="2"/>
        <w:numId w:val="7"/>
      </w:numPr>
      <w:tabs>
        <w:tab w:val="clear" w:pos="666"/>
      </w:tabs>
      <w:ind w:left="1134" w:hanging="425"/>
    </w:pPr>
  </w:style>
  <w:style w:type="paragraph" w:customStyle="1" w:styleId="Pro-List-2">
    <w:name w:val="Pro-List -2"/>
    <w:basedOn w:val="Pro-List-1"/>
    <w:rsid w:val="0029672B"/>
    <w:pPr>
      <w:numPr>
        <w:ilvl w:val="3"/>
        <w:numId w:val="8"/>
      </w:numPr>
      <w:tabs>
        <w:tab w:val="clear" w:pos="1134"/>
      </w:tabs>
      <w:spacing w:before="60"/>
    </w:pPr>
  </w:style>
  <w:style w:type="character" w:customStyle="1" w:styleId="Pro-Marka">
    <w:name w:val="Pro-Marka"/>
    <w:rsid w:val="0029672B"/>
    <w:rPr>
      <w:b/>
      <w:color w:val="C41C16"/>
    </w:rPr>
  </w:style>
  <w:style w:type="paragraph" w:customStyle="1" w:styleId="Pro-Tab">
    <w:name w:val="Pro-Tab"/>
    <w:basedOn w:val="Pro-Gramma"/>
    <w:rsid w:val="0029672B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29672B"/>
    <w:rPr>
      <w:b/>
      <w:bCs/>
    </w:rPr>
  </w:style>
  <w:style w:type="paragraph" w:customStyle="1" w:styleId="Pro-TabName">
    <w:name w:val="Pro-Tab Name"/>
    <w:basedOn w:val="Pro-TabHead"/>
    <w:rsid w:val="0029672B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29672B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rsid w:val="0029672B"/>
    <w:rPr>
      <w:i/>
      <w:color w:val="808080"/>
      <w:u w:val="none"/>
    </w:rPr>
  </w:style>
  <w:style w:type="character" w:customStyle="1" w:styleId="TextNPA">
    <w:name w:val="Text NPA"/>
    <w:rsid w:val="0029672B"/>
    <w:rPr>
      <w:rFonts w:ascii="Courier New" w:hAnsi="Courier New"/>
    </w:rPr>
  </w:style>
  <w:style w:type="character" w:styleId="af0">
    <w:name w:val="annotation reference"/>
    <w:uiPriority w:val="99"/>
    <w:rsid w:val="0029672B"/>
    <w:rPr>
      <w:sz w:val="16"/>
      <w:szCs w:val="16"/>
    </w:rPr>
  </w:style>
  <w:style w:type="character" w:styleId="af1">
    <w:name w:val="footnote reference"/>
    <w:unhideWhenUsed/>
    <w:rsid w:val="0029672B"/>
    <w:rPr>
      <w:vertAlign w:val="superscript"/>
    </w:rPr>
  </w:style>
  <w:style w:type="paragraph" w:styleId="af2">
    <w:name w:val="Title"/>
    <w:basedOn w:val="a"/>
    <w:link w:val="af3"/>
    <w:qFormat/>
    <w:rsid w:val="0029672B"/>
    <w:pPr>
      <w:widowControl/>
      <w:pBdr>
        <w:bottom w:val="single" w:sz="48" w:space="18" w:color="C4161C"/>
      </w:pBdr>
      <w:autoSpaceDE/>
      <w:autoSpaceDN/>
      <w:adjustRightInd/>
      <w:spacing w:before="3000" w:after="5520"/>
      <w:ind w:left="1678"/>
      <w:jc w:val="right"/>
      <w:outlineLvl w:val="0"/>
    </w:pPr>
    <w:rPr>
      <w:rFonts w:ascii="Verdana" w:hAnsi="Verdana"/>
      <w:b/>
      <w:bCs/>
      <w:kern w:val="28"/>
      <w:sz w:val="40"/>
      <w:szCs w:val="32"/>
    </w:rPr>
  </w:style>
  <w:style w:type="character" w:customStyle="1" w:styleId="af3">
    <w:name w:val="Название Знак"/>
    <w:basedOn w:val="a0"/>
    <w:link w:val="af2"/>
    <w:rsid w:val="0029672B"/>
    <w:rPr>
      <w:rFonts w:ascii="Verdana" w:eastAsia="Times New Roman" w:hAnsi="Verdana" w:cs="Times New Roman"/>
      <w:b/>
      <w:bCs/>
      <w:kern w:val="28"/>
      <w:sz w:val="40"/>
      <w:szCs w:val="32"/>
    </w:rPr>
  </w:style>
  <w:style w:type="character" w:styleId="af4">
    <w:name w:val="page number"/>
    <w:rsid w:val="0029672B"/>
    <w:rPr>
      <w:rFonts w:ascii="Verdana" w:hAnsi="Verdana"/>
      <w:b/>
      <w:color w:val="C41C16"/>
      <w:sz w:val="16"/>
    </w:rPr>
  </w:style>
  <w:style w:type="paragraph" w:styleId="12">
    <w:name w:val="toc 1"/>
    <w:basedOn w:val="a"/>
    <w:next w:val="a"/>
    <w:autoRedefine/>
    <w:uiPriority w:val="39"/>
    <w:rsid w:val="0029672B"/>
    <w:pPr>
      <w:widowControl/>
      <w:pBdr>
        <w:bottom w:val="single" w:sz="12" w:space="1" w:color="808080"/>
      </w:pBdr>
      <w:tabs>
        <w:tab w:val="right" w:pos="9921"/>
      </w:tabs>
      <w:autoSpaceDE/>
      <w:autoSpaceDN/>
      <w:adjustRightInd/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32">
    <w:name w:val="toc 3"/>
    <w:basedOn w:val="a"/>
    <w:next w:val="a"/>
    <w:autoRedefine/>
    <w:uiPriority w:val="39"/>
    <w:rsid w:val="0029672B"/>
    <w:pPr>
      <w:widowControl/>
      <w:tabs>
        <w:tab w:val="right" w:pos="9911"/>
      </w:tabs>
      <w:autoSpaceDE/>
      <w:autoSpaceDN/>
      <w:adjustRightInd/>
      <w:spacing w:before="240" w:after="120"/>
      <w:ind w:left="1202"/>
    </w:pPr>
    <w:rPr>
      <w:rFonts w:ascii="Georgia" w:hAnsi="Georgia"/>
    </w:rPr>
  </w:style>
  <w:style w:type="paragraph" w:styleId="af5">
    <w:name w:val="Subtitle"/>
    <w:basedOn w:val="a"/>
    <w:next w:val="a"/>
    <w:link w:val="af6"/>
    <w:uiPriority w:val="11"/>
    <w:qFormat/>
    <w:rsid w:val="0029672B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29672B"/>
    <w:rPr>
      <w:rFonts w:ascii="Cambria" w:eastAsia="Times New Roman" w:hAnsi="Cambria" w:cs="Times New Roman"/>
      <w:sz w:val="24"/>
      <w:szCs w:val="24"/>
    </w:rPr>
  </w:style>
  <w:style w:type="table" w:styleId="af7">
    <w:name w:val="Table Grid"/>
    <w:basedOn w:val="a1"/>
    <w:uiPriority w:val="59"/>
    <w:rsid w:val="0029672B"/>
    <w:pPr>
      <w:spacing w:after="4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annotation text"/>
    <w:basedOn w:val="a"/>
    <w:link w:val="af9"/>
    <w:uiPriority w:val="99"/>
    <w:unhideWhenUsed/>
    <w:rsid w:val="0029672B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29672B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"/>
    <w:link w:val="afb"/>
    <w:unhideWhenUsed/>
    <w:rsid w:val="0029672B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b">
    <w:name w:val="Текст сноски Знак"/>
    <w:basedOn w:val="a0"/>
    <w:link w:val="afa"/>
    <w:rsid w:val="0029672B"/>
    <w:rPr>
      <w:rFonts w:ascii="Tahoma" w:eastAsia="Times New Roman" w:hAnsi="Tahoma" w:cs="Times New Roman"/>
      <w:sz w:val="16"/>
      <w:szCs w:val="16"/>
    </w:rPr>
  </w:style>
  <w:style w:type="paragraph" w:styleId="afc">
    <w:name w:val="annotation subject"/>
    <w:basedOn w:val="af8"/>
    <w:next w:val="af8"/>
    <w:link w:val="afd"/>
    <w:uiPriority w:val="99"/>
    <w:unhideWhenUsed/>
    <w:rsid w:val="0029672B"/>
    <w:pPr>
      <w:spacing w:after="0" w:line="240" w:lineRule="auto"/>
    </w:pPr>
    <w:rPr>
      <w:b/>
      <w:bCs/>
    </w:rPr>
  </w:style>
  <w:style w:type="character" w:customStyle="1" w:styleId="afd">
    <w:name w:val="Тема примечания Знак"/>
    <w:basedOn w:val="af9"/>
    <w:link w:val="afc"/>
    <w:uiPriority w:val="99"/>
    <w:rsid w:val="0029672B"/>
    <w:rPr>
      <w:b/>
      <w:bCs/>
    </w:rPr>
  </w:style>
  <w:style w:type="character" w:styleId="afe">
    <w:name w:val="Placeholder Text"/>
    <w:uiPriority w:val="99"/>
    <w:semiHidden/>
    <w:rsid w:val="0029672B"/>
    <w:rPr>
      <w:color w:val="808080"/>
    </w:rPr>
  </w:style>
  <w:style w:type="paragraph" w:customStyle="1" w:styleId="FR1">
    <w:name w:val="FR1"/>
    <w:rsid w:val="0029672B"/>
    <w:pPr>
      <w:widowControl w:val="0"/>
      <w:autoSpaceDE w:val="0"/>
      <w:autoSpaceDN w:val="0"/>
      <w:adjustRightInd w:val="0"/>
      <w:spacing w:before="400" w:after="0" w:line="240" w:lineRule="auto"/>
      <w:ind w:left="240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customStyle="1" w:styleId="ConsPlusNormal">
    <w:name w:val="ConsPlusNormal"/>
    <w:rsid w:val="0029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Emphasis"/>
    <w:qFormat/>
    <w:rsid w:val="0029672B"/>
    <w:rPr>
      <w:i/>
      <w:iCs/>
    </w:rPr>
  </w:style>
  <w:style w:type="paragraph" w:customStyle="1" w:styleId="aff0">
    <w:name w:val="Базовый"/>
    <w:rsid w:val="0029672B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907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90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258D3-944D-4771-A516-4206ED90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4611</Words>
  <Characters>26285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Glavbuh</cp:lastModifiedBy>
  <cp:revision>5</cp:revision>
  <cp:lastPrinted>2023-06-21T12:18:00Z</cp:lastPrinted>
  <dcterms:created xsi:type="dcterms:W3CDTF">2023-03-14T08:44:00Z</dcterms:created>
  <dcterms:modified xsi:type="dcterms:W3CDTF">2023-06-21T12:19:00Z</dcterms:modified>
</cp:coreProperties>
</file>