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508BF467" w:rsidR="00DA3493" w:rsidRPr="001E0FCE" w:rsidRDefault="003A04F8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30.10.2024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859</w:t>
      </w:r>
    </w:p>
    <w:p w14:paraId="10B1B441" w14:textId="79DA688A" w:rsidR="00254589" w:rsidRDefault="00DA3493" w:rsidP="000E35B9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8822AD" w:rsidRPr="00882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администрации Федоровского сельского поселения Тосненского района Ленинградской области»</w:t>
      </w:r>
      <w:r w:rsidR="00882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3A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3A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bookmarkStart w:id="0" w:name="_Hlk178585228"/>
      <w:r w:rsidR="008822AD" w:rsidRPr="0088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20.05.2022 № 245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учетом изменений от</w:t>
      </w:r>
      <w:r w:rsid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2AD" w:rsidRPr="0088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17.11.2023 № 799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0C5CDFCF" w14:textId="77777777" w:rsidR="00987249" w:rsidRPr="00D602B2" w:rsidRDefault="00987249" w:rsidP="000E35B9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4AE9651A" w:rsidR="007F0648" w:rsidRDefault="00C03702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0E3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6897AB2A" w:rsidR="00254589" w:rsidRPr="00FE6DC9" w:rsidRDefault="00254589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8445A1" w:rsidRPr="00844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администрации Федоровского сельского поселения Тосненского района Ленинградской области», утвержденный </w:t>
      </w:r>
      <w:r w:rsidR="00C74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8445A1" w:rsidRPr="00844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C74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445A1" w:rsidRPr="00844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20.05.2022 № 245 (с учетом изменений от 17.11.2023 № 799)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ED294D8" w:rsidR="003D41D3" w:rsidRPr="00D85F77" w:rsidRDefault="001834B6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5867909E" w14:textId="77777777" w:rsidR="00A04CA7" w:rsidRPr="00A04CA7" w:rsidRDefault="002669DD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04CA7" w:rsidRPr="00A04CA7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 (далее – заявитель), являются:</w:t>
      </w:r>
    </w:p>
    <w:p w14:paraId="1823E746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физические лица, являющиеся правообладателями земельных участков;</w:t>
      </w:r>
    </w:p>
    <w:p w14:paraId="346C3528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земельных участков;</w:t>
      </w:r>
    </w:p>
    <w:p w14:paraId="3640195F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индивидуальные предприниматели, являющиеся правообладателями земельных участков.</w:t>
      </w:r>
    </w:p>
    <w:p w14:paraId="541A232F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09C49B78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14:paraId="568CF274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14:paraId="783E3E41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14:paraId="06E735F5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14:paraId="6F0DB2AC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14:paraId="7B8C52F0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 xml:space="preserve">- лица, действующие в соответствии с законом или учредительными </w:t>
      </w:r>
      <w:r w:rsidRPr="00A04CA7">
        <w:rPr>
          <w:rFonts w:ascii="Times New Roman" w:hAnsi="Times New Roman" w:cs="Times New Roman"/>
          <w:sz w:val="28"/>
          <w:szCs w:val="28"/>
        </w:rPr>
        <w:lastRenderedPageBreak/>
        <w:t>документами от имени юридического лица без доверенности;</w:t>
      </w:r>
    </w:p>
    <w:p w14:paraId="5156B51A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14:paraId="066E804A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14:paraId="583C4231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372F68DD" w14:textId="5BC8694B" w:rsidR="002669DD" w:rsidRPr="00FE6DC9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2669DD" w:rsidRPr="00D85F77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4D0590CC" w:rsidR="002669DD" w:rsidRPr="006C39B7" w:rsidRDefault="002669DD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6C39B7"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6FAE9AA1" w14:textId="77777777" w:rsidR="00A04CA7" w:rsidRPr="00A04CA7" w:rsidRDefault="002669DD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04CA7" w:rsidRPr="00A04CA7">
        <w:rPr>
          <w:rFonts w:ascii="Times New Roman" w:hAnsi="Times New Roman" w:cs="Times New Roman"/>
          <w:sz w:val="28"/>
          <w:szCs w:val="28"/>
        </w:rPr>
        <w:t>2.2. Муниципальную услугу предоставляет: ОМСУ. В предоставлении муниципальной услуги участвует ГБУ ЛО «МФЦ».</w:t>
      </w:r>
    </w:p>
    <w:p w14:paraId="186EF77F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741987FE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4A578DED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1BECA374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0475143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почтовым отправлением в ОМСУ;</w:t>
      </w:r>
    </w:p>
    <w:p w14:paraId="2B05530E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14:paraId="06500027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реализации).</w:t>
      </w:r>
    </w:p>
    <w:p w14:paraId="46229742" w14:textId="77777777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38119692" w14:textId="0B04614B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1) посредством ПГУ ЛО/ЕПГУ –</w:t>
      </w:r>
      <w:r w:rsidR="0015658E">
        <w:rPr>
          <w:rFonts w:ascii="Times New Roman" w:hAnsi="Times New Roman" w:cs="Times New Roman"/>
          <w:sz w:val="28"/>
          <w:szCs w:val="28"/>
        </w:rPr>
        <w:t xml:space="preserve"> </w:t>
      </w:r>
      <w:r w:rsidRPr="00A04CA7">
        <w:rPr>
          <w:rFonts w:ascii="Times New Roman" w:hAnsi="Times New Roman" w:cs="Times New Roman"/>
          <w:sz w:val="28"/>
          <w:szCs w:val="28"/>
        </w:rPr>
        <w:t>в МФЦ (при технической реализации);</w:t>
      </w:r>
    </w:p>
    <w:p w14:paraId="15CA1F7B" w14:textId="1E785CD3" w:rsidR="00A04CA7" w:rsidRPr="00A04CA7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2) по телефону – в МФЦ;</w:t>
      </w:r>
    </w:p>
    <w:p w14:paraId="424BE73C" w14:textId="0B3A199A" w:rsidR="002669DD" w:rsidRPr="0051685F" w:rsidRDefault="00A04CA7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7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заявителей.</w:t>
      </w:r>
      <w:r w:rsidR="002669DD" w:rsidRPr="006C39B7">
        <w:rPr>
          <w:rFonts w:ascii="Times New Roman" w:hAnsi="Times New Roman" w:cs="Times New Roman"/>
          <w:sz w:val="28"/>
          <w:szCs w:val="28"/>
        </w:rPr>
        <w:t>»</w:t>
      </w:r>
      <w:r w:rsidR="002669DD" w:rsidRPr="006C39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1D6D7" w14:textId="4DF83F55" w:rsidR="002669DD" w:rsidRPr="00DA7733" w:rsidRDefault="001E0FCE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Пункт </w:t>
      </w:r>
      <w:r w:rsidR="005608CA" w:rsidRPr="00DA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A7733" w:rsidRPr="00DA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DA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5608CA" w:rsidRPr="00DA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A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09939C48" w14:textId="71F11C19" w:rsidR="001E0FCE" w:rsidRDefault="001E0FCE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7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7733" w:rsidRPr="00DA7733">
        <w:rPr>
          <w:rFonts w:ascii="Times New Roman" w:hAnsi="Times New Roman" w:cs="Times New Roman"/>
          <w:bCs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="00DA7733" w:rsidRPr="00DA77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="00DA7733" w:rsidRPr="00DA7733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Pr="00DA7733">
        <w:rPr>
          <w:rFonts w:ascii="Times New Roman" w:hAnsi="Times New Roman" w:cs="Times New Roman"/>
          <w:sz w:val="28"/>
          <w:szCs w:val="28"/>
        </w:rPr>
        <w:t>».</w:t>
      </w:r>
    </w:p>
    <w:p w14:paraId="5D4383AE" w14:textId="2620EB54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0751">
        <w:rPr>
          <w:rFonts w:ascii="Times New Roman" w:hAnsi="Times New Roman" w:cs="Times New Roman"/>
          <w:sz w:val="28"/>
          <w:szCs w:val="28"/>
        </w:rPr>
        <w:t>.4 Пункт 2.3 раздела 2 изложить в следующей редакции:</w:t>
      </w:r>
    </w:p>
    <w:p w14:paraId="56518447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 xml:space="preserve">«2.3. Результатом предоставления муниципальной услуги является: </w:t>
      </w:r>
    </w:p>
    <w:p w14:paraId="104C8198" w14:textId="77777777" w:rsidR="006A0751" w:rsidRPr="006A0751" w:rsidRDefault="006A0751" w:rsidP="000E35B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- решение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Классификатором видов разрешенного использования земельных участков, утвержденным приказом</w:t>
      </w:r>
      <w:r w:rsidRPr="006A07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A0751">
        <w:rPr>
          <w:rFonts w:ascii="Times New Roman" w:hAnsi="Times New Roman" w:cs="Times New Roman"/>
          <w:bCs/>
          <w:sz w:val="28"/>
          <w:szCs w:val="28"/>
        </w:rPr>
        <w:t>Росреестра от 10.11.2020 № П/0412</w:t>
      </w:r>
      <w:r w:rsidRPr="006A0751">
        <w:rPr>
          <w:rFonts w:ascii="Times New Roman" w:hAnsi="Times New Roman" w:cs="Times New Roman"/>
          <w:sz w:val="28"/>
          <w:szCs w:val="28"/>
        </w:rPr>
        <w:t>;</w:t>
      </w:r>
    </w:p>
    <w:p w14:paraId="621469FA" w14:textId="77777777" w:rsidR="006A0751" w:rsidRPr="006A0751" w:rsidRDefault="006A0751" w:rsidP="000E35B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14:paraId="443279C8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5F76BEF4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2C5CB0E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690BA1F7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7E515E50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129C1E3F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0A41220B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14:paraId="7FC3BA96" w14:textId="77777777" w:rsidR="006A0751" w:rsidRPr="006A0751" w:rsidRDefault="006A0751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реализации).</w:t>
      </w:r>
    </w:p>
    <w:p w14:paraId="12DA0E59" w14:textId="77777777" w:rsidR="006A0751" w:rsidRPr="006A0751" w:rsidRDefault="006A0751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6A0751">
        <w:rPr>
          <w:rFonts w:ascii="Times New Roman" w:hAnsi="Times New Roman" w:cs="Times New Roman"/>
          <w:sz w:val="28"/>
          <w:szCs w:val="28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2651791" w14:textId="77777777" w:rsidR="006A0751" w:rsidRPr="006A0751" w:rsidRDefault="006A0751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7F0A971" w14:textId="3571E99A" w:rsidR="006A0751" w:rsidRDefault="006A0751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51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6E1B7975" w14:textId="2756EA53" w:rsidR="007B71CC" w:rsidRPr="007B71CC" w:rsidRDefault="007B71CC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sz w:val="28"/>
          <w:szCs w:val="28"/>
        </w:rPr>
        <w:t>1.5. Пункт 3.3.2 раздела 3 изложить в следующей редакции:</w:t>
      </w:r>
    </w:p>
    <w:p w14:paraId="5C6DB8BA" w14:textId="2A4476C4" w:rsidR="00F474CB" w:rsidRPr="006A0751" w:rsidRDefault="007B71CC" w:rsidP="000E35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CC">
        <w:rPr>
          <w:rFonts w:ascii="Times New Roman" w:hAnsi="Times New Roman" w:cs="Times New Roman"/>
          <w:sz w:val="28"/>
          <w:szCs w:val="28"/>
        </w:rPr>
        <w:t>«3.3.2. 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ошибок».</w:t>
      </w:r>
    </w:p>
    <w:p w14:paraId="2A5B6AD2" w14:textId="683FE2BC" w:rsidR="004B1CD0" w:rsidRPr="001E0FCE" w:rsidRDefault="004B1CD0" w:rsidP="000E35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к административному регламенту изложить в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 согласно Приложению к постановлению.</w:t>
      </w:r>
    </w:p>
    <w:p w14:paraId="365934F7" w14:textId="0097AB3E" w:rsidR="00254589" w:rsidRDefault="001834B6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0E3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0E3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24D5C" w14:textId="6A8E627D" w:rsidR="00767AFD" w:rsidRDefault="00767AFD" w:rsidP="000E3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54BB8" w14:textId="77777777" w:rsidR="00767AFD" w:rsidRDefault="00767AFD" w:rsidP="000E3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0E3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725E0DD" w14:textId="77777777" w:rsidR="00767AFD" w:rsidRDefault="00767AFD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5194AB14" w14:textId="77777777" w:rsidR="00767AFD" w:rsidRDefault="00767AFD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31E4B43F" w14:textId="77777777" w:rsidR="00767AFD" w:rsidRDefault="00767AFD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F23B03E" w14:textId="77777777" w:rsidR="00767AFD" w:rsidRDefault="00767AFD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41EFA4F5" w14:textId="77777777" w:rsidR="00767AFD" w:rsidRDefault="00767AFD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634075DB" w14:textId="75EA3962" w:rsidR="00767AFD" w:rsidRDefault="00767AFD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35A864CE" w14:textId="18300496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52CA87E" w14:textId="1D488D84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369CD16" w14:textId="0CED6717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A988346" w14:textId="17F0C476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AADA6E8" w14:textId="42E8C30F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768FF9CD" w14:textId="0C6F2822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1F63612B" w14:textId="429366AB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2BD682DE" w14:textId="5F6742D5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177BCA76" w14:textId="0312C59F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2341372" w14:textId="22DAB61D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3B893BC4" w14:textId="1AC69A1C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5012D7B9" w14:textId="7DEAACD8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2EF5D61A" w14:textId="28237232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72E0BE54" w14:textId="32F29860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1FCC5818" w14:textId="7D5C538D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59FE4953" w14:textId="0B4FCDCC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F96BA05" w14:textId="246AFA0E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3707B351" w14:textId="3D770829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1A80EFA7" w14:textId="5F769C94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6461BB78" w14:textId="1461E567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AAA6F19" w14:textId="4774BAEB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6433A2FC" w14:textId="2C0080AE" w:rsidR="007F290B" w:rsidRDefault="007F290B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67693087" w14:textId="77777777" w:rsidR="00767AFD" w:rsidRDefault="00767AFD" w:rsidP="000E35B9">
      <w:pPr>
        <w:pStyle w:val="a5"/>
        <w:spacing w:line="360" w:lineRule="auto"/>
        <w:rPr>
          <w:rFonts w:ascii="Times New Roman" w:hAnsi="Times New Roman" w:cs="Times New Roman"/>
        </w:rPr>
      </w:pPr>
    </w:p>
    <w:p w14:paraId="0A795367" w14:textId="77BB4C40" w:rsidR="005A4364" w:rsidRDefault="00FD6E2A" w:rsidP="000E35B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470A4996" w14:textId="522881ED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B7A8E95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7BCB19C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8189CFD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заявления</w:t>
      </w:r>
    </w:p>
    <w:p w14:paraId="54801714" w14:textId="73559B1C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Фёдоровского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Тосненского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</w:p>
    <w:p w14:paraId="51024137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от____________________________________</w:t>
      </w:r>
    </w:p>
    <w:p w14:paraId="5E8CCAD9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5A4EC7F0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1B592B9D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46EAEF51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3DEBC2A1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(для юридических лиц - полное название</w:t>
      </w:r>
    </w:p>
    <w:p w14:paraId="189669EA" w14:textId="3C1F4130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в соответствии с учредительными</w:t>
      </w:r>
    </w:p>
    <w:p w14:paraId="5D69FE2A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документами, юридический и почтовый</w:t>
      </w:r>
    </w:p>
    <w:p w14:paraId="46486806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адреса; телефон, фамилия, имя,</w:t>
      </w:r>
    </w:p>
    <w:p w14:paraId="62CB950E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отчество руководителя;</w:t>
      </w:r>
    </w:p>
    <w:p w14:paraId="372222FD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для физических лиц - Ф.И.О. заявителя, в     </w:t>
      </w:r>
    </w:p>
    <w:p w14:paraId="33A502C7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том числе зарегистрированного в</w:t>
      </w:r>
    </w:p>
    <w:p w14:paraId="5C684EFA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качестве индивидуального предпринимателя</w:t>
      </w:r>
    </w:p>
    <w:p w14:paraId="28AABFFD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и (или) представителя заявителя)                                                                                     </w:t>
      </w:r>
    </w:p>
    <w:p w14:paraId="3994075B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почтовый адрес; телефон (факс),</w:t>
      </w:r>
    </w:p>
    <w:p w14:paraId="7EEAFB9B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электронная почта и иные реквизиты,</w:t>
      </w:r>
    </w:p>
    <w:p w14:paraId="17C36970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позволяющие осуществлять</w:t>
      </w:r>
    </w:p>
    <w:p w14:paraId="3EB0B88B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взаимодействие с заявителем)</w:t>
      </w:r>
    </w:p>
    <w:p w14:paraId="1CA47195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626BC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8F0AF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DA6431E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14:paraId="0E698BB3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1158B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 установить </w:t>
      </w:r>
      <w:r w:rsidRPr="007F2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разрешенного использования</w:t>
      </w: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принадлежащего мне земельного участка, имеющего  следующие характеристики:</w:t>
      </w:r>
    </w:p>
    <w:p w14:paraId="4A441BDC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(месторасположение) ___________________________________________________</w:t>
      </w:r>
    </w:p>
    <w:p w14:paraId="31EDA0C4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___________________________________________________________________</w:t>
      </w:r>
    </w:p>
    <w:p w14:paraId="043D4185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__________________________________________________________ категория земель ____________________________________________________________</w:t>
      </w:r>
    </w:p>
    <w:p w14:paraId="3D073547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использования______________________________________________</w:t>
      </w:r>
    </w:p>
    <w:p w14:paraId="5893B3D7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(указывается вид разрешенного использования земельного участка </w:t>
      </w:r>
    </w:p>
    <w:p w14:paraId="35673126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в соответствии со сведениями, содержащимися в       </w:t>
      </w:r>
    </w:p>
    <w:p w14:paraId="52D543D0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правоустанавливающем и (или) правоудостоверяющем документах)                                                </w:t>
      </w:r>
    </w:p>
    <w:p w14:paraId="5A976791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Земельный участок принадлежит ____________________________________________</w:t>
      </w:r>
    </w:p>
    <w:p w14:paraId="7D6CF9D1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(указывается правообладатель земельного участка)</w:t>
      </w:r>
    </w:p>
    <w:p w14:paraId="58B8C674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____________________________________________________________________</w:t>
      </w:r>
    </w:p>
    <w:p w14:paraId="43A22FF9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F290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права на земельный участок)</w:t>
      </w:r>
    </w:p>
    <w:p w14:paraId="40174982" w14:textId="77777777" w:rsidR="007F290B" w:rsidRPr="007F290B" w:rsidRDefault="007F290B" w:rsidP="007F290B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56"/>
      <w:bookmarkEnd w:id="1"/>
    </w:p>
    <w:p w14:paraId="586BE933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E35B9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FDF22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00EE3" w14:textId="386733C6" w:rsidR="007F290B" w:rsidRDefault="007F290B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A0C51" w14:textId="4FF77403" w:rsidR="00794509" w:rsidRDefault="00794509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A8934" w14:textId="71DE823A" w:rsidR="00794509" w:rsidRDefault="00794509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6F252" w14:textId="77777777" w:rsidR="00794509" w:rsidRPr="007F290B" w:rsidRDefault="00794509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81E43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виду разрешенного использования, установленного Классификатором видов разрешенного использования земельных участков, утвержденным приказом</w:t>
      </w:r>
      <w:r w:rsidRPr="007F2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2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Росреестра от 10.11.2020 № П/0412</w:t>
      </w: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DDDAA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414D76C2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(подпись)</w:t>
      </w:r>
    </w:p>
    <w:p w14:paraId="53D1CC90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14:paraId="32A19338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</w:t>
      </w:r>
    </w:p>
    <w:p w14:paraId="7B999C30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7F29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4F09DD44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87A4F0C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592"/>
      </w:tblGrid>
      <w:tr w:rsidR="007F290B" w:rsidRPr="007F290B" w14:paraId="67500B40" w14:textId="77777777" w:rsidTr="00794509"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</w:tcPr>
          <w:p w14:paraId="6777B260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2F76C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ACF4F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Pr="007F29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адрес)_____________________________________  </w:t>
            </w:r>
          </w:p>
        </w:tc>
      </w:tr>
      <w:tr w:rsidR="007F290B" w:rsidRPr="007F290B" w14:paraId="7FA3CA21" w14:textId="77777777" w:rsidTr="00794509"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</w:tcPr>
          <w:p w14:paraId="04CC7257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B3026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82F2A8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(указать адрес) _____________________________________</w:t>
            </w:r>
          </w:p>
        </w:tc>
      </w:tr>
      <w:tr w:rsidR="007F290B" w:rsidRPr="007F290B" w14:paraId="49E925E0" w14:textId="77777777" w:rsidTr="00794509">
        <w:trPr>
          <w:trHeight w:val="461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</w:tcPr>
          <w:p w14:paraId="498E4F8B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8E7590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10EFF" w14:textId="77777777" w:rsidR="007F290B" w:rsidRPr="007F290B" w:rsidRDefault="007F290B" w:rsidP="007F290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  <w:r w:rsidRPr="007F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(при технической реализации)/ЕПГУ/сайт ОМСУ (при технической реализации) </w:t>
            </w:r>
          </w:p>
        </w:tc>
      </w:tr>
    </w:tbl>
    <w:p w14:paraId="105EE908" w14:textId="77777777" w:rsidR="007F290B" w:rsidRPr="007F290B" w:rsidRDefault="007F290B" w:rsidP="007F29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B575D" w14:textId="329F0F61" w:rsidR="004B1CD0" w:rsidRPr="004B1CD0" w:rsidRDefault="004B1CD0" w:rsidP="004B1C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CD0">
        <w:rPr>
          <w:rFonts w:ascii="Times New Roman" w:hAnsi="Times New Roman" w:cs="Times New Roman"/>
          <w:sz w:val="28"/>
          <w:szCs w:val="28"/>
        </w:rPr>
        <w:t>.</w:t>
      </w:r>
    </w:p>
    <w:p w14:paraId="770D4007" w14:textId="77777777" w:rsidR="004B1CD0" w:rsidRPr="004B1CD0" w:rsidRDefault="004B1CD0" w:rsidP="004B1C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B1CD0" w:rsidRPr="004B1CD0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26"/>
  </w:num>
  <w:num w:numId="6">
    <w:abstractNumId w:val="27"/>
  </w:num>
  <w:num w:numId="7">
    <w:abstractNumId w:val="5"/>
  </w:num>
  <w:num w:numId="8">
    <w:abstractNumId w:val="7"/>
  </w:num>
  <w:num w:numId="9">
    <w:abstractNumId w:val="24"/>
  </w:num>
  <w:num w:numId="10">
    <w:abstractNumId w:val="22"/>
  </w:num>
  <w:num w:numId="11">
    <w:abstractNumId w:val="4"/>
  </w:num>
  <w:num w:numId="12">
    <w:abstractNumId w:val="8"/>
  </w:num>
  <w:num w:numId="13">
    <w:abstractNumId w:val="9"/>
  </w:num>
  <w:num w:numId="14">
    <w:abstractNumId w:val="17"/>
  </w:num>
  <w:num w:numId="15">
    <w:abstractNumId w:val="21"/>
  </w:num>
  <w:num w:numId="16">
    <w:abstractNumId w:val="19"/>
  </w:num>
  <w:num w:numId="17">
    <w:abstractNumId w:val="25"/>
  </w:num>
  <w:num w:numId="18">
    <w:abstractNumId w:val="13"/>
  </w:num>
  <w:num w:numId="19">
    <w:abstractNumId w:val="23"/>
  </w:num>
  <w:num w:numId="20">
    <w:abstractNumId w:val="20"/>
  </w:num>
  <w:num w:numId="21">
    <w:abstractNumId w:val="10"/>
  </w:num>
  <w:num w:numId="22">
    <w:abstractNumId w:val="1"/>
  </w:num>
  <w:num w:numId="23">
    <w:abstractNumId w:val="16"/>
  </w:num>
  <w:num w:numId="24">
    <w:abstractNumId w:val="18"/>
  </w:num>
  <w:num w:numId="25">
    <w:abstractNumId w:val="15"/>
  </w:num>
  <w:num w:numId="26">
    <w:abstractNumId w:val="3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E35B9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2F27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04F8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2AE3"/>
    <w:rsid w:val="00426F67"/>
    <w:rsid w:val="004503C0"/>
    <w:rsid w:val="0045335D"/>
    <w:rsid w:val="00453875"/>
    <w:rsid w:val="0046133A"/>
    <w:rsid w:val="004613C4"/>
    <w:rsid w:val="0047461D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5DC4"/>
    <w:rsid w:val="0054476A"/>
    <w:rsid w:val="00560811"/>
    <w:rsid w:val="005608CA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30CD4"/>
    <w:rsid w:val="00635684"/>
    <w:rsid w:val="0064283A"/>
    <w:rsid w:val="00647C51"/>
    <w:rsid w:val="006535E5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71CC"/>
    <w:rsid w:val="007B787D"/>
    <w:rsid w:val="007C12E7"/>
    <w:rsid w:val="007C2C3F"/>
    <w:rsid w:val="007E2916"/>
    <w:rsid w:val="007E3560"/>
    <w:rsid w:val="007F0648"/>
    <w:rsid w:val="007F290B"/>
    <w:rsid w:val="00842E28"/>
    <w:rsid w:val="0084404F"/>
    <w:rsid w:val="0084423A"/>
    <w:rsid w:val="008445A1"/>
    <w:rsid w:val="008520DA"/>
    <w:rsid w:val="00852E78"/>
    <w:rsid w:val="008533B5"/>
    <w:rsid w:val="00855A12"/>
    <w:rsid w:val="0086074A"/>
    <w:rsid w:val="0086403F"/>
    <w:rsid w:val="00867593"/>
    <w:rsid w:val="008677BA"/>
    <w:rsid w:val="00867BC3"/>
    <w:rsid w:val="008729C8"/>
    <w:rsid w:val="00876377"/>
    <w:rsid w:val="00876B17"/>
    <w:rsid w:val="008822AD"/>
    <w:rsid w:val="008846BE"/>
    <w:rsid w:val="008876A3"/>
    <w:rsid w:val="00896952"/>
    <w:rsid w:val="008A61BA"/>
    <w:rsid w:val="008A69F4"/>
    <w:rsid w:val="008A6D71"/>
    <w:rsid w:val="008B50F8"/>
    <w:rsid w:val="008C225C"/>
    <w:rsid w:val="008C517A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4C14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216C"/>
    <w:rsid w:val="00EE24C0"/>
    <w:rsid w:val="00EE7A8B"/>
    <w:rsid w:val="00F01D24"/>
    <w:rsid w:val="00F03C89"/>
    <w:rsid w:val="00F11CF7"/>
    <w:rsid w:val="00F15D3A"/>
    <w:rsid w:val="00F212C2"/>
    <w:rsid w:val="00F260ED"/>
    <w:rsid w:val="00F474CB"/>
    <w:rsid w:val="00F57643"/>
    <w:rsid w:val="00F60C41"/>
    <w:rsid w:val="00F64866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17</cp:revision>
  <cp:lastPrinted>2023-11-08T09:02:00Z</cp:lastPrinted>
  <dcterms:created xsi:type="dcterms:W3CDTF">2024-10-18T22:00:00Z</dcterms:created>
  <dcterms:modified xsi:type="dcterms:W3CDTF">2024-10-31T08:02:00Z</dcterms:modified>
</cp:coreProperties>
</file>