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FFDB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14:paraId="3DEA6819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64A8645E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2B1F497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6369E989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71311657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03330530" w14:textId="24666727" w:rsidR="00890926" w:rsidRPr="00DF27B4" w:rsidRDefault="005A27D2" w:rsidP="00E21115">
      <w:pPr>
        <w:rPr>
          <w:szCs w:val="28"/>
        </w:rPr>
      </w:pPr>
      <w:r>
        <w:rPr>
          <w:bCs/>
          <w:sz w:val="28"/>
          <w:szCs w:val="36"/>
        </w:rPr>
        <w:t xml:space="preserve">  20</w:t>
      </w:r>
      <w:r w:rsidR="00890926" w:rsidRPr="00DF27B4">
        <w:rPr>
          <w:bCs/>
          <w:sz w:val="28"/>
          <w:szCs w:val="36"/>
        </w:rPr>
        <w:t>.</w:t>
      </w:r>
      <w:r w:rsidR="00093188">
        <w:rPr>
          <w:bCs/>
          <w:sz w:val="28"/>
          <w:szCs w:val="36"/>
        </w:rPr>
        <w:t>1</w:t>
      </w:r>
      <w:r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>.202</w:t>
      </w:r>
      <w:r w:rsidR="008E3506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 xml:space="preserve"> №</w:t>
      </w:r>
      <w:r w:rsidR="00577E0B">
        <w:rPr>
          <w:bCs/>
          <w:sz w:val="28"/>
          <w:szCs w:val="36"/>
        </w:rPr>
        <w:t xml:space="preserve"> </w:t>
      </w:r>
      <w:r>
        <w:rPr>
          <w:bCs/>
          <w:sz w:val="28"/>
          <w:szCs w:val="36"/>
        </w:rPr>
        <w:t>873</w:t>
      </w:r>
    </w:p>
    <w:p w14:paraId="575AC665" w14:textId="77777777" w:rsidR="00890926" w:rsidRPr="009A419E" w:rsidRDefault="005A27D2" w:rsidP="00E21115">
      <w:pPr>
        <w:rPr>
          <w:sz w:val="28"/>
          <w:szCs w:val="28"/>
        </w:rPr>
      </w:pPr>
      <w:r>
        <w:rPr>
          <w:noProof/>
        </w:rPr>
        <w:pict w14:anchorId="3287508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55.25pt;z-index:251658240;visibility:visible" filled="f" stroked="f">
            <v:textbox style="mso-next-textbox:#Поле 1">
              <w:txbxContent>
                <w:p w14:paraId="08060EA4" w14:textId="77777777" w:rsidR="00345815" w:rsidRPr="00DF27B4" w:rsidRDefault="00345815" w:rsidP="00093188">
                  <w:pPr>
                    <w:rPr>
                      <w:szCs w:val="28"/>
                    </w:rPr>
                  </w:pPr>
                  <w:bookmarkStart w:id="0" w:name="_GoBack"/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</w:t>
                  </w:r>
                </w:p>
                <w:bookmarkEnd w:id="0"/>
                <w:p w14:paraId="695E51B7" w14:textId="3B4FB3E1" w:rsidR="00345815" w:rsidRPr="00DF27B4" w:rsidRDefault="00345815" w:rsidP="00CE5411">
                  <w:pPr>
                    <w:rPr>
                      <w:sz w:val="28"/>
                    </w:rPr>
                  </w:pPr>
                </w:p>
                <w:p w14:paraId="6271BE08" w14:textId="77777777" w:rsidR="00345815" w:rsidRDefault="00345815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40942FF8" w14:textId="77777777" w:rsidR="00345815" w:rsidRDefault="00345815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00108A0" w14:textId="77777777" w:rsidR="00345815" w:rsidRPr="002F66A6" w:rsidRDefault="00345815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2B49933" w14:textId="77777777" w:rsidR="00345815" w:rsidRPr="001349A0" w:rsidRDefault="00345815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5660069" w14:textId="77777777" w:rsidR="00345815" w:rsidRPr="00210ED7" w:rsidRDefault="00345815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07A073B" w14:textId="77777777" w:rsidR="00890926" w:rsidRPr="009A419E" w:rsidRDefault="00890926" w:rsidP="00E21115">
      <w:pPr>
        <w:rPr>
          <w:sz w:val="28"/>
          <w:szCs w:val="28"/>
        </w:rPr>
      </w:pPr>
    </w:p>
    <w:p w14:paraId="74743A8C" w14:textId="77777777" w:rsidR="00890926" w:rsidRPr="009A419E" w:rsidRDefault="00890926" w:rsidP="00E21115">
      <w:pPr>
        <w:rPr>
          <w:sz w:val="28"/>
          <w:szCs w:val="28"/>
        </w:rPr>
      </w:pPr>
    </w:p>
    <w:p w14:paraId="29F6FE14" w14:textId="77777777" w:rsidR="00890926" w:rsidRPr="009A419E" w:rsidRDefault="00890926" w:rsidP="00E21115">
      <w:pPr>
        <w:rPr>
          <w:sz w:val="28"/>
          <w:szCs w:val="28"/>
        </w:rPr>
      </w:pPr>
    </w:p>
    <w:p w14:paraId="037E0A6E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1562C42D" w14:textId="77777777" w:rsidR="00232545" w:rsidRDefault="00232545" w:rsidP="00577E0B">
      <w:pPr>
        <w:jc w:val="both"/>
        <w:rPr>
          <w:sz w:val="28"/>
          <w:szCs w:val="28"/>
        </w:rPr>
      </w:pPr>
    </w:p>
    <w:p w14:paraId="090CBE41" w14:textId="77777777" w:rsidR="00232545" w:rsidRDefault="00232545" w:rsidP="00577E0B">
      <w:pPr>
        <w:jc w:val="both"/>
        <w:rPr>
          <w:sz w:val="28"/>
          <w:szCs w:val="28"/>
        </w:rPr>
      </w:pPr>
    </w:p>
    <w:p w14:paraId="48EB772A" w14:textId="77777777" w:rsidR="00232545" w:rsidRDefault="00232545" w:rsidP="00577E0B">
      <w:pPr>
        <w:jc w:val="both"/>
        <w:rPr>
          <w:sz w:val="28"/>
          <w:szCs w:val="28"/>
        </w:rPr>
      </w:pPr>
    </w:p>
    <w:p w14:paraId="0C475EE7" w14:textId="77777777" w:rsidR="00232545" w:rsidRDefault="00232545" w:rsidP="00577E0B">
      <w:pPr>
        <w:jc w:val="both"/>
        <w:rPr>
          <w:sz w:val="28"/>
          <w:szCs w:val="28"/>
        </w:rPr>
      </w:pPr>
    </w:p>
    <w:p w14:paraId="291072D3" w14:textId="77777777" w:rsidR="00232545" w:rsidRDefault="00232545" w:rsidP="00577E0B">
      <w:pPr>
        <w:jc w:val="both"/>
        <w:rPr>
          <w:sz w:val="28"/>
          <w:szCs w:val="28"/>
        </w:rPr>
      </w:pPr>
    </w:p>
    <w:p w14:paraId="6B6C673E" w14:textId="77777777" w:rsidR="00093188" w:rsidRDefault="00093188" w:rsidP="00577E0B">
      <w:pPr>
        <w:jc w:val="both"/>
        <w:rPr>
          <w:sz w:val="28"/>
          <w:szCs w:val="28"/>
        </w:rPr>
      </w:pPr>
    </w:p>
    <w:p w14:paraId="7711D740" w14:textId="77777777" w:rsidR="00890926" w:rsidRPr="009A419E" w:rsidRDefault="00890926" w:rsidP="00577E0B">
      <w:pPr>
        <w:jc w:val="both"/>
        <w:rPr>
          <w:sz w:val="28"/>
          <w:szCs w:val="28"/>
        </w:rPr>
      </w:pPr>
      <w:proofErr w:type="gramStart"/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и оценки эффективности муниципальных программ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proofErr w:type="gramEnd"/>
      <w:r w:rsidR="004A35E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027BA0D9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5BD65C34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1BB45905" w14:textId="70C7E4FD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298) следующие изменения:</w:t>
      </w:r>
    </w:p>
    <w:p w14:paraId="3FA8A563" w14:textId="7E7CB916"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14:paraId="7FB5DA18" w14:textId="77777777" w:rsidR="00345815" w:rsidRDefault="00345815" w:rsidP="00345815">
      <w:pPr>
        <w:jc w:val="both"/>
        <w:rPr>
          <w:szCs w:val="28"/>
        </w:rPr>
      </w:pPr>
    </w:p>
    <w:p w14:paraId="61299589" w14:textId="09083D14"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14:paraId="135A8456" w14:textId="77777777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Создание условий для экономического </w:t>
      </w:r>
      <w:r w:rsidRPr="009A419E">
        <w:rPr>
          <w:b/>
          <w:bCs/>
          <w:sz w:val="28"/>
          <w:szCs w:val="28"/>
        </w:rPr>
        <w:lastRenderedPageBreak/>
        <w:t>развития в Фёдоровском городском поселении Тосненского муниципального района Ленинградской области»</w:t>
      </w:r>
    </w:p>
    <w:p w14:paraId="1293895F" w14:textId="77777777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1186"/>
        <w:gridCol w:w="2379"/>
        <w:gridCol w:w="2263"/>
        <w:gridCol w:w="2103"/>
      </w:tblGrid>
      <w:tr w:rsidR="00345815" w:rsidRPr="009A419E" w14:paraId="31B90D8C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8D8" w14:textId="77777777"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D50" w14:textId="7FE6D8AE"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  <w:r w:rsidRPr="00CB6120">
              <w:t xml:space="preserve"> </w:t>
            </w:r>
          </w:p>
        </w:tc>
      </w:tr>
      <w:tr w:rsidR="00345815" w:rsidRPr="009A419E" w14:paraId="74BF2DE1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247" w14:textId="630F1DF2"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D08" w14:textId="50042F3A"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14:paraId="6713916F" w14:textId="77777777"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14:paraId="2B7A7611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9C8" w14:textId="77777777"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009" w14:textId="77777777"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14:paraId="0DAF62DC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FD6" w14:textId="1C9B8F47"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F3" w14:textId="25E21627"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14:paraId="0F7E4E73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A21" w14:textId="77777777"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032" w14:textId="77777777"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14:paraId="1AAA0888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4E9" w14:textId="77777777"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543" w14:textId="77777777"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14:paraId="4C5B5D22" w14:textId="77777777"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14:paraId="6810B81E" w14:textId="77777777"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14:paraId="64743DC6" w14:textId="77777777"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14:paraId="5A72BDD4" w14:textId="77777777"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14:paraId="7EE9533D" w14:textId="77777777"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14:paraId="582B5A92" w14:textId="77777777"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14:paraId="123E8635" w14:textId="77777777"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14:paraId="03AF59B4" w14:textId="77777777"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14:paraId="7910F593" w14:textId="77777777"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14:paraId="3C5CA1A4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41D" w14:textId="77777777"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3AE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14:paraId="0AAD2E6E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14:paraId="30DADADF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14:paraId="570B7D98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14:paraId="6EDE0F3A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14:paraId="57FB0A32" w14:textId="77777777"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14:paraId="54C3102E" w14:textId="77777777"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14:paraId="5A50A3C1" w14:textId="77777777" w:rsidR="00345815" w:rsidRPr="009A419E" w:rsidRDefault="00345815" w:rsidP="00345815">
            <w:pPr>
              <w:jc w:val="both"/>
            </w:pPr>
            <w:r w:rsidRPr="00345815">
              <w:lastRenderedPageBreak/>
              <w:t>- вынос межевых знаков;</w:t>
            </w:r>
          </w:p>
          <w:p w14:paraId="62A7044B" w14:textId="77777777"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14:paraId="6CB4EFB9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5BD" w14:textId="77777777"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03C" w14:textId="77777777"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14:paraId="5C817010" w14:textId="77777777"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14:paraId="2EE49203" w14:textId="77777777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D8B35" w14:textId="77777777" w:rsidR="00345815" w:rsidRPr="00CB6120" w:rsidRDefault="00345815" w:rsidP="00345815">
            <w:pPr>
              <w:pStyle w:val="ConsPlusCell"/>
            </w:pPr>
            <w:r w:rsidRPr="008E3506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BF6" w14:textId="431792AD" w:rsidR="00345815" w:rsidRPr="00CB6120" w:rsidRDefault="00345815" w:rsidP="00345815">
            <w:pPr>
              <w:pStyle w:val="ConsPlusCell"/>
            </w:pPr>
            <w:r w:rsidRPr="00345815">
              <w:t xml:space="preserve">Всего: 10622,24 </w:t>
            </w:r>
            <w:proofErr w:type="spellStart"/>
            <w:r w:rsidRPr="00345815">
              <w:t>тыс</w:t>
            </w:r>
            <w:proofErr w:type="gramStart"/>
            <w:r w:rsidRPr="00345815">
              <w:t>.р</w:t>
            </w:r>
            <w:proofErr w:type="gramEnd"/>
            <w:r w:rsidRPr="00345815">
              <w:t>ублей</w:t>
            </w:r>
            <w:proofErr w:type="spellEnd"/>
          </w:p>
        </w:tc>
      </w:tr>
      <w:tr w:rsidR="00345815" w:rsidRPr="009A419E" w14:paraId="532FBAC5" w14:textId="77777777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2482C" w14:textId="77777777" w:rsidR="00345815" w:rsidRPr="00CB6120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39C" w14:textId="78F8CFF5" w:rsidR="00345815" w:rsidRPr="00345815" w:rsidRDefault="00345815" w:rsidP="00345815">
            <w:pPr>
              <w:pStyle w:val="ConsPlusCell"/>
              <w:jc w:val="center"/>
            </w:pPr>
            <w:r w:rsidRPr="00345815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747" w14:textId="34C56E61" w:rsidR="00345815" w:rsidRPr="00345815" w:rsidRDefault="00345815" w:rsidP="00345815">
            <w:pPr>
              <w:pStyle w:val="ConsPlusCell"/>
              <w:jc w:val="center"/>
            </w:pPr>
            <w:r w:rsidRPr="00345815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64E" w14:textId="00A5484D" w:rsidR="00345815" w:rsidRPr="00345815" w:rsidRDefault="00345815" w:rsidP="00345815">
            <w:pPr>
              <w:pStyle w:val="ConsPlusCell"/>
              <w:jc w:val="center"/>
            </w:pPr>
            <w:r w:rsidRPr="00345815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D4F" w14:textId="489AA479" w:rsidR="00345815" w:rsidRPr="00345815" w:rsidRDefault="00345815" w:rsidP="00345815">
            <w:pPr>
              <w:pStyle w:val="ConsPlusCell"/>
              <w:jc w:val="center"/>
            </w:pPr>
            <w:r w:rsidRPr="00345815">
              <w:t>2025</w:t>
            </w:r>
          </w:p>
        </w:tc>
      </w:tr>
      <w:tr w:rsidR="00345815" w:rsidRPr="009A419E" w14:paraId="26915A40" w14:textId="77777777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70F" w14:textId="77777777" w:rsidR="00345815" w:rsidRPr="00CB6120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F15" w14:textId="406FBDEC" w:rsidR="00345815" w:rsidRPr="00345815" w:rsidRDefault="00345815" w:rsidP="00345815">
            <w:pPr>
              <w:jc w:val="center"/>
            </w:pPr>
            <w:r w:rsidRPr="00345815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9EE" w14:textId="3BA269C2" w:rsidR="00345815" w:rsidRPr="00345815" w:rsidRDefault="00345815" w:rsidP="00345815">
            <w:pPr>
              <w:jc w:val="center"/>
            </w:pPr>
            <w:r w:rsidRPr="00345815">
              <w:t>5102,24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D3C" w14:textId="42820C51" w:rsidR="00345815" w:rsidRPr="00345815" w:rsidRDefault="00345815" w:rsidP="00345815">
            <w:pPr>
              <w:jc w:val="center"/>
            </w:pPr>
            <w:r w:rsidRPr="00345815">
              <w:t>1550,00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E3F" w14:textId="121F451D" w:rsidR="00345815" w:rsidRPr="00345815" w:rsidRDefault="00345815" w:rsidP="00345815">
            <w:pPr>
              <w:jc w:val="center"/>
            </w:pPr>
            <w:r w:rsidRPr="00345815">
              <w:t>2050,00</w:t>
            </w:r>
          </w:p>
        </w:tc>
      </w:tr>
      <w:tr w:rsidR="00345815" w:rsidRPr="009A419E" w14:paraId="66AD9247" w14:textId="77777777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B256" w14:textId="778F5FE4" w:rsidR="00345815" w:rsidRPr="00CB6120" w:rsidRDefault="00345815" w:rsidP="00345815">
            <w:pPr>
              <w:pStyle w:val="ConsPlusCell"/>
            </w:pPr>
            <w:r w:rsidRPr="001E05CB"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1E05CB">
              <w:t>т.ч</w:t>
            </w:r>
            <w:proofErr w:type="spellEnd"/>
            <w:r w:rsidRPr="001E05CB">
              <w:t>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45C" w14:textId="525EB453"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14:paraId="3140080B" w14:textId="3DE59CAE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85E5395" w14:textId="1CB4A6F9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23967AF2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20E2FE3" w14:textId="518ED5F2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926" w:rsidRPr="009A419E">
        <w:rPr>
          <w:sz w:val="28"/>
          <w:szCs w:val="28"/>
        </w:rPr>
        <w:t>Контроль за</w:t>
      </w:r>
      <w:proofErr w:type="gramEnd"/>
      <w:r w:rsidR="00890926" w:rsidRPr="009A419E">
        <w:rPr>
          <w:sz w:val="28"/>
          <w:szCs w:val="28"/>
        </w:rPr>
        <w:t xml:space="preserve"> исполнением постановления оставляю за собой.</w:t>
      </w:r>
    </w:p>
    <w:p w14:paraId="671DCE89" w14:textId="77777777" w:rsidR="00232545" w:rsidRDefault="00232545" w:rsidP="00E21115">
      <w:pPr>
        <w:ind w:firstLine="360"/>
        <w:jc w:val="both"/>
        <w:rPr>
          <w:sz w:val="28"/>
          <w:szCs w:val="28"/>
        </w:rPr>
      </w:pPr>
    </w:p>
    <w:p w14:paraId="2BF8669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7383DEFB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3C383058" w14:textId="0FA82466"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     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14:paraId="52A366DA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61AD8C97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250E2B43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2B9E685B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77163BAE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2AFC6D23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30F392FC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0B5A9B07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2DFA07FA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6C10D0A4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5C212713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7EE4FBB6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76B25615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7EC2B579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4FC8B3BA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p w14:paraId="61A3CBCC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7FD83913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25127B13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5108546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479ADEB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1B5EF085" w14:textId="41AC7B70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5A27D2">
        <w:rPr>
          <w:sz w:val="20"/>
        </w:rPr>
        <w:t>20</w:t>
      </w:r>
      <w:r>
        <w:rPr>
          <w:sz w:val="20"/>
        </w:rPr>
        <w:t>.1</w:t>
      </w:r>
      <w:r w:rsidR="005A27D2">
        <w:rPr>
          <w:sz w:val="20"/>
        </w:rPr>
        <w:t>2</w:t>
      </w:r>
      <w:r>
        <w:rPr>
          <w:sz w:val="20"/>
        </w:rPr>
        <w:t xml:space="preserve">.2022 № </w:t>
      </w:r>
      <w:r w:rsidR="005A27D2">
        <w:rPr>
          <w:sz w:val="20"/>
        </w:rPr>
        <w:t>873</w:t>
      </w:r>
    </w:p>
    <w:p w14:paraId="243DD038" w14:textId="77777777" w:rsidR="00AD1F91" w:rsidRDefault="00AD1F91" w:rsidP="00AD1F91">
      <w:pPr>
        <w:jc w:val="right"/>
        <w:rPr>
          <w:sz w:val="20"/>
        </w:rPr>
      </w:pPr>
    </w:p>
    <w:p w14:paraId="7269CD22" w14:textId="77777777" w:rsidR="00AD1F91" w:rsidRDefault="00AD1F91" w:rsidP="00AD1F91">
      <w:pPr>
        <w:jc w:val="right"/>
        <w:rPr>
          <w:sz w:val="20"/>
        </w:rPr>
      </w:pPr>
    </w:p>
    <w:p w14:paraId="5FEF748E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0575850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p w14:paraId="5079783E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2738"/>
        <w:gridCol w:w="2252"/>
        <w:gridCol w:w="1287"/>
        <w:gridCol w:w="1287"/>
        <w:gridCol w:w="1782"/>
        <w:gridCol w:w="1144"/>
        <w:gridCol w:w="1264"/>
        <w:gridCol w:w="1066"/>
        <w:gridCol w:w="1157"/>
        <w:gridCol w:w="1445"/>
      </w:tblGrid>
      <w:tr w:rsidR="00AC7ECF" w:rsidRPr="00AC7ECF" w14:paraId="2FDF38AF" w14:textId="77777777" w:rsidTr="00AD1F91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D3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50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3C9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B0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04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08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12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7ECF" w:rsidRPr="00AC7ECF" w14:paraId="1D3F794C" w14:textId="77777777" w:rsidTr="00AD1F91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F2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CB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3A3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EE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968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95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7D8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09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6F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74D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506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7ECF" w:rsidRPr="00AC7ECF" w14:paraId="1E63EF1D" w14:textId="77777777" w:rsidTr="00AD1F91">
        <w:trPr>
          <w:trHeight w:val="154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D35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08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BD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1A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FC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21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Период финансирования мероприятия (по годам)</w:t>
            </w:r>
          </w:p>
        </w:tc>
        <w:tc>
          <w:tcPr>
            <w:tcW w:w="1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A8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AC7ECF" w:rsidRPr="00AC7ECF" w14:paraId="223BFE76" w14:textId="77777777" w:rsidTr="00AD1F91">
        <w:trPr>
          <w:trHeight w:val="3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011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CE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118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5AD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A7C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34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D6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D7F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AC7ECF" w:rsidRPr="00AC7ECF" w14:paraId="1D776A6A" w14:textId="77777777" w:rsidTr="00AD1F91">
        <w:trPr>
          <w:trHeight w:val="6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BA66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CA7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61B1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A60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505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BB21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56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320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95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2E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62F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AC7ECF" w:rsidRPr="00AC7ECF" w14:paraId="15A5DCFA" w14:textId="77777777" w:rsidTr="00AD1F9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A9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D02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029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5C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EAF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0A1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62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6E1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7A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A8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EE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C7ECF" w:rsidRPr="00AC7ECF" w14:paraId="78800196" w14:textId="77777777" w:rsidTr="00AD1F91">
        <w:trPr>
          <w:trHeight w:val="36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1B231D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1EBD2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4BE5D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 w:rsidRPr="00AD1F91">
              <w:rPr>
                <w:color w:val="000000"/>
                <w:sz w:val="20"/>
                <w:szCs w:val="20"/>
              </w:rPr>
              <w:br/>
              <w:t xml:space="preserve"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</w:t>
            </w:r>
            <w:r w:rsidRPr="00AD1F91">
              <w:rPr>
                <w:color w:val="000000"/>
                <w:sz w:val="20"/>
                <w:szCs w:val="20"/>
              </w:rPr>
              <w:lastRenderedPageBreak/>
              <w:t>землеустройства, архитектуры и муниципального имущества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DC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F2D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A5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01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77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69A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ED1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80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51692A2F" w14:textId="77777777" w:rsidTr="00AD1F91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C50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D9B1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129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535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2A8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7D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7F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B7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1A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FC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90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57D4E1E0" w14:textId="77777777" w:rsidTr="00AD1F91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226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387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0B2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0201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BF9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54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BD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1920,00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D3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1920,00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1B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586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829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103F3DB3" w14:textId="77777777" w:rsidTr="00AD1F91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345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42B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BD58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BD86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8E6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AC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3EA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5102,24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07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5102,24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24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48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16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3F7CBA51" w14:textId="77777777" w:rsidTr="00AD1F91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C3E2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965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186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A845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5261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420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05B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6F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5C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75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8E6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4FB094E3" w14:textId="77777777" w:rsidTr="00AD1F91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9868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A598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B3E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60A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443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98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8BB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529A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185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AE1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047A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1F83A259" w14:textId="77777777" w:rsidTr="00AD1F91">
        <w:trPr>
          <w:trHeight w:val="34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C96C4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0AFE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EF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7E5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A38D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FB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A07" w14:textId="77777777" w:rsidR="00AC7ECF" w:rsidRPr="00AD1F91" w:rsidRDefault="00AC7ECF" w:rsidP="00AC7E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37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49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750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C65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11B8921E" w14:textId="77777777" w:rsidTr="00AD1F9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E42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AC7ECF" w:rsidRPr="00AC7ECF" w14:paraId="46DA0E61" w14:textId="77777777" w:rsidTr="00AD1F91">
        <w:trPr>
          <w:trHeight w:val="30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CA515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FDC5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5C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1FD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C2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2816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 xml:space="preserve">20___г.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79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9A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45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86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3B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10156A44" w14:textId="77777777" w:rsidTr="00AD1F91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68A16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4895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46C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570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2CC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104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 xml:space="preserve">20___г.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E4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D9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1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35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C6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50B83C60" w14:textId="77777777" w:rsidTr="00AD1F91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615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ECC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DA1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CD5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8D4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58A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8B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92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E7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E3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44D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5AC43EEF" w14:textId="77777777" w:rsidTr="00AD1F91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1192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A9D5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159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FB9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4AE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A6E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3F2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4B9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D3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A4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70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7D52271E" w14:textId="77777777" w:rsidTr="00AD1F91">
        <w:trPr>
          <w:trHeight w:val="63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35AF316A" w14:textId="77777777" w:rsidR="00AC7ECF" w:rsidRPr="00AD1F91" w:rsidRDefault="00AC7ECF" w:rsidP="00AC7ECF">
            <w:pPr>
              <w:jc w:val="right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77A2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42E56742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B720F2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77D92E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D3778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9D4A4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36CC7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F198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92DBC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075B9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2C5E1537" w14:textId="77777777" w:rsidTr="00AD1F91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3939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31FF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F15F5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A4B2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2916E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1F68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2AD95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E142C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CB106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41FA6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0A60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70FAD987" w14:textId="77777777" w:rsidTr="00AD1F91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09B26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CD52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AE70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ED767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A8A0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2DC88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73578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F1F0D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B172C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8DDE4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94AE9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5E169DB4" w14:textId="77777777" w:rsidTr="00AD1F91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807D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2211F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D5D74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7180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1020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26D52E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CD0014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88EC36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DAB1A8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DE2BEF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48489E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1CD2569F" w14:textId="77777777" w:rsidTr="00AD1F9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CE71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25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0058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E27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D460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10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06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653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5F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8A3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AA5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0649A8DA" w14:textId="77777777" w:rsidTr="00AD1F91">
        <w:trPr>
          <w:trHeight w:val="9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51E023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107867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18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293696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1FE5F8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C62DE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DB52A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FEADC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5E893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29A4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A5A8C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17AEA0BB" w14:textId="77777777" w:rsidTr="00AD1F91">
        <w:trPr>
          <w:trHeight w:val="84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F67B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AE45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F064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0FFC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21C4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13FAE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8E513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5052,24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CE227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5052,24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0C07C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92C55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A8897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22729FF5" w14:textId="77777777" w:rsidTr="00AD1F91">
        <w:trPr>
          <w:trHeight w:val="84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8DB3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5FB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B2B1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6078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B3D4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3A9CF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A4975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4F5FE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1F766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0DA0C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DD28C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1B09A86B" w14:textId="77777777" w:rsidTr="00AD1F91">
        <w:trPr>
          <w:trHeight w:val="7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F33ED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7CE3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A40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5287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D46D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A3DDD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81F68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DBF4E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4E596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C842A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B099D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41DBF97E" w14:textId="77777777" w:rsidTr="00AD1F91">
        <w:trPr>
          <w:trHeight w:val="91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668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872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 xml:space="preserve">Внесение изменений в описание местоположения границ 4 населенных </w:t>
            </w: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пунктов (Глинка, Ладога, </w:t>
            </w:r>
            <w:proofErr w:type="spellStart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Фёдоровское</w:t>
            </w:r>
            <w:proofErr w:type="spellEnd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г.п</w:t>
            </w:r>
            <w:proofErr w:type="spellEnd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Аннолово</w:t>
            </w:r>
            <w:proofErr w:type="spellEnd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CBB5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6FB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5823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F1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276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01E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5F0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98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B7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275BF9CD" w14:textId="77777777" w:rsidTr="00AD1F91">
        <w:trPr>
          <w:trHeight w:val="8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F3AE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96FE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4C2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1C27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D6B8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06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6A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80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0B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34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46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02CF83A7" w14:textId="77777777" w:rsidTr="00AD1F91">
        <w:trPr>
          <w:trHeight w:val="64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FF3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DE7B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AE7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90A4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B9B2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02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AE6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34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B9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36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DF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0CB6AC58" w14:textId="77777777" w:rsidTr="00AD1F91">
        <w:trPr>
          <w:trHeight w:val="84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4EBE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E41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Формирование земельных участков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6E8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B01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B6C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61B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1D9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22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A9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2B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BC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0E33F113" w14:textId="77777777" w:rsidTr="00AD1F91">
        <w:trPr>
          <w:trHeight w:val="79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6C6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B3B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367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E5C0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E635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42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0F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866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153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3CE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DF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3E73CADF" w14:textId="77777777" w:rsidTr="00AD1F91">
        <w:trPr>
          <w:trHeight w:val="6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1D0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B499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5BC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6BC4E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2B0DD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E6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08A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5C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B2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2F6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5E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71EFF751" w14:textId="77777777" w:rsidTr="00AD1F91">
        <w:trPr>
          <w:trHeight w:val="675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AE31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E32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Вынос в натуру межевых знаков (100 точек)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0952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1BB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ED7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1A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2A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5D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B9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ED9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0B0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5FD136E1" w14:textId="77777777" w:rsidTr="00AD1F91">
        <w:trPr>
          <w:trHeight w:val="75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D97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4CA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57E9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71E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09F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23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4C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82E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057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00B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01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00D026C5" w14:textId="77777777" w:rsidTr="00AD1F91">
        <w:trPr>
          <w:trHeight w:val="75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333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1EC1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70CA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034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55A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7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04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26F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4BB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9D5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CD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15CF4FDC" w14:textId="77777777" w:rsidTr="00AD1F91">
        <w:trPr>
          <w:trHeight w:val="63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F27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0863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7F0B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B4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6A7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DF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0C4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D96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740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2DC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A00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34B2BCA3" w14:textId="77777777" w:rsidTr="00AD1F91">
        <w:trPr>
          <w:trHeight w:val="6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6A50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C29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Изготовление топографической съемки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BD9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3D5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2DA5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CF9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8C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C8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C8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DC0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666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04808CD9" w14:textId="77777777" w:rsidTr="00AD1F91">
        <w:trPr>
          <w:trHeight w:val="6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81A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6FC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623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BD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D18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EA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A0C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96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F2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243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C2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4DE329CB" w14:textId="77777777" w:rsidTr="00AD1F91">
        <w:trPr>
          <w:trHeight w:val="6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0ADE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BCA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B3AE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DF9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ABB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D7E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08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C9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79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35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D7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31AF9F52" w14:textId="77777777" w:rsidTr="00AD1F91">
        <w:trPr>
          <w:trHeight w:val="67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293D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D07E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C489D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9CE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8A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956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41C4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764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358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2C8B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578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AC7ECF" w:rsidRPr="00AC7ECF" w14:paraId="105B5376" w14:textId="77777777" w:rsidTr="00AD1F91">
        <w:trPr>
          <w:trHeight w:val="705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E581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219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49ED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1DA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8058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C3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BC0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548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B68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E7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8A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748CF136" w14:textId="77777777" w:rsidTr="00AD1F91">
        <w:trPr>
          <w:trHeight w:val="61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877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2E9E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03B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1D53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ECF6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2C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77B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4732,24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70A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4732,24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1B6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70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9D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3000854A" w14:textId="77777777" w:rsidTr="00AD1F91">
        <w:trPr>
          <w:trHeight w:val="61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A917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B696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938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E5F6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F0FE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CD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2A0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1170,00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8FD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1170,00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B6A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6D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D8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73B9DF07" w14:textId="77777777" w:rsidTr="00AD1F91">
        <w:trPr>
          <w:trHeight w:val="70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3D87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2F1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924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E80D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2491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69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A9B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1670,00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1EB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1670,00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872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FAB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36B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7D62E691" w14:textId="77777777" w:rsidTr="00AD1F91">
        <w:trPr>
          <w:trHeight w:val="60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ED0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15C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Оценка земельных участков для аукционов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516C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E65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172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37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1A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46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29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E0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CC1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04350350" w14:textId="77777777" w:rsidTr="00AD1F91">
        <w:trPr>
          <w:trHeight w:val="48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37A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8F3B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9F8D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BCB3F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126B9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45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555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CE7B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49D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1A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66C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76D020AC" w14:textId="77777777" w:rsidTr="00AD1F91">
        <w:trPr>
          <w:trHeight w:val="48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B795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865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FF83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04193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056FA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5F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B2D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88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BF6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981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B3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253A8ABC" w14:textId="77777777" w:rsidTr="00AD1F91">
        <w:trPr>
          <w:trHeight w:val="48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6BA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F727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149B8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5D45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ECAF1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D2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C8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3EE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C4B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5CA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7E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0E12F3A3" w14:textId="77777777" w:rsidTr="00AD1F91">
        <w:trPr>
          <w:trHeight w:val="705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24C3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E34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 xml:space="preserve">Внесение изменений в </w:t>
            </w:r>
            <w:proofErr w:type="spellStart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Ген</w:t>
            </w:r>
            <w:proofErr w:type="gramStart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.п</w:t>
            </w:r>
            <w:proofErr w:type="gramEnd"/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4A4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4329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4CAC" w14:textId="77777777" w:rsidR="00AC7ECF" w:rsidRPr="00AD1F91" w:rsidRDefault="00AC7ECF" w:rsidP="00AC7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F91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0E9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CB7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F6B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DD5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C0CF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9189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ECF" w:rsidRPr="00AC7ECF" w14:paraId="3A221E57" w14:textId="77777777" w:rsidTr="00AD1F91">
        <w:trPr>
          <w:trHeight w:val="63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76E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348B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9BA7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52338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4F51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DE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7E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D5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BB3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329C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69A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ECF" w:rsidRPr="00AC7ECF" w14:paraId="429C9018" w14:textId="77777777" w:rsidTr="00AD1F91">
        <w:trPr>
          <w:trHeight w:val="49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B942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0804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8900" w14:textId="77777777" w:rsidR="00AC7ECF" w:rsidRPr="00AD1F91" w:rsidRDefault="00AC7ECF" w:rsidP="00AC7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E8F1C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4CAF0" w14:textId="77777777" w:rsidR="00AC7ECF" w:rsidRPr="00AD1F91" w:rsidRDefault="00AC7ECF" w:rsidP="00AC7E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1A4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338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1BD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03B2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9ACE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430" w14:textId="77777777" w:rsidR="00AC7ECF" w:rsidRPr="00AD1F91" w:rsidRDefault="00AC7ECF" w:rsidP="00AC7ECF">
            <w:pPr>
              <w:jc w:val="center"/>
              <w:rPr>
                <w:color w:val="000000"/>
                <w:sz w:val="20"/>
                <w:szCs w:val="20"/>
              </w:rPr>
            </w:pPr>
            <w:r w:rsidRPr="00AD1F9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F06B82A" w14:textId="77777777" w:rsidR="008D692F" w:rsidRDefault="008D692F" w:rsidP="008D692F">
      <w:pPr>
        <w:autoSpaceDE w:val="0"/>
        <w:autoSpaceDN w:val="0"/>
        <w:rPr>
          <w:sz w:val="22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0E13" w14:textId="77777777" w:rsidR="00345815" w:rsidRDefault="00345815">
      <w:r>
        <w:separator/>
      </w:r>
    </w:p>
  </w:endnote>
  <w:endnote w:type="continuationSeparator" w:id="0">
    <w:p w14:paraId="1EB75307" w14:textId="77777777" w:rsidR="00345815" w:rsidRDefault="003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3578" w14:textId="77777777" w:rsidR="00345815" w:rsidRDefault="00345815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1592" w14:textId="77777777" w:rsidR="00345815" w:rsidRDefault="00345815">
      <w:r>
        <w:separator/>
      </w:r>
    </w:p>
  </w:footnote>
  <w:footnote w:type="continuationSeparator" w:id="0">
    <w:p w14:paraId="6703963A" w14:textId="77777777" w:rsidR="00345815" w:rsidRDefault="0034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40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1067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34</cp:revision>
  <cp:lastPrinted>2022-12-22T10:05:00Z</cp:lastPrinted>
  <dcterms:created xsi:type="dcterms:W3CDTF">2021-09-23T14:14:00Z</dcterms:created>
  <dcterms:modified xsi:type="dcterms:W3CDTF">2022-12-22T10:05:00Z</dcterms:modified>
</cp:coreProperties>
</file>