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Default="00954DD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 21.12.2023 № 906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:rsidR="00890926" w:rsidRPr="009A419E" w:rsidRDefault="008E31C1" w:rsidP="00E21115">
      <w:pPr>
        <w:rPr>
          <w:sz w:val="28"/>
          <w:szCs w:val="28"/>
        </w:rPr>
      </w:pPr>
      <w:r w:rsidRPr="008E3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proofErr w:type="gramStart"/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9A419E">
                    <w:rPr>
                      <w:sz w:val="28"/>
                      <w:szCs w:val="28"/>
                    </w:rPr>
                    <w:t>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proofErr w:type="gramStart"/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программФёдоровского городского поселения Тосненскогомуниципального района Ленинградской</w:t>
      </w:r>
      <w:proofErr w:type="gramEnd"/>
      <w:r w:rsidR="00577E0B" w:rsidRPr="00577E0B">
        <w:rPr>
          <w:sz w:val="28"/>
          <w:szCs w:val="28"/>
        </w:rPr>
        <w:t xml:space="preserve">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proofErr w:type="gramStart"/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345815">
        <w:rPr>
          <w:bCs/>
          <w:sz w:val="28"/>
          <w:szCs w:val="36"/>
        </w:rPr>
        <w:t>) следующие изменения:</w:t>
      </w:r>
      <w:proofErr w:type="gramEnd"/>
    </w:p>
    <w:p w:rsidR="00E64D77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Наименование муниципальной программы </w:t>
      </w:r>
      <w:r w:rsidR="00E64D77" w:rsidRPr="009A419E">
        <w:rPr>
          <w:sz w:val="28"/>
          <w:szCs w:val="28"/>
        </w:rPr>
        <w:t>«</w:t>
      </w:r>
      <w:r w:rsidR="00E64D77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</w:t>
      </w:r>
      <w:proofErr w:type="gramStart"/>
      <w:r w:rsidR="00E64D77" w:rsidRPr="00232545">
        <w:rPr>
          <w:sz w:val="28"/>
          <w:szCs w:val="28"/>
        </w:rPr>
        <w:t>»</w:t>
      </w:r>
      <w:r w:rsidR="00E64D77">
        <w:rPr>
          <w:bCs/>
          <w:sz w:val="28"/>
          <w:szCs w:val="36"/>
        </w:rPr>
        <w:t>и</w:t>
      </w:r>
      <w:proofErr w:type="gramEnd"/>
      <w:r w:rsidR="00E64D77">
        <w:rPr>
          <w:bCs/>
          <w:sz w:val="28"/>
          <w:szCs w:val="36"/>
        </w:rPr>
        <w:t>зложить в следующей редакции:</w:t>
      </w:r>
    </w:p>
    <w:p w:rsidR="00E64D77" w:rsidRDefault="00E64D77" w:rsidP="00AD1F91">
      <w:pPr>
        <w:ind w:firstLine="708"/>
        <w:jc w:val="both"/>
        <w:rPr>
          <w:bCs/>
          <w:sz w:val="28"/>
          <w:szCs w:val="36"/>
        </w:rPr>
      </w:pPr>
      <w:r>
        <w:rPr>
          <w:color w:val="000000"/>
          <w:sz w:val="28"/>
          <w:szCs w:val="28"/>
        </w:rPr>
        <w:lastRenderedPageBreak/>
        <w:t>«</w:t>
      </w:r>
      <w:r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>
        <w:rPr>
          <w:color w:val="000000"/>
          <w:sz w:val="28"/>
          <w:szCs w:val="28"/>
        </w:rPr>
        <w:t>на территории</w:t>
      </w:r>
      <w:r w:rsidRPr="008F336D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8F336D">
        <w:rPr>
          <w:sz w:val="28"/>
          <w:szCs w:val="28"/>
        </w:rPr>
        <w:t xml:space="preserve">доровского городского поселения Тосненского </w:t>
      </w:r>
      <w:r>
        <w:rPr>
          <w:sz w:val="28"/>
          <w:szCs w:val="28"/>
        </w:rPr>
        <w:t>муниципального района Ленинградской области»</w:t>
      </w:r>
    </w:p>
    <w:p w:rsidR="00345815" w:rsidRDefault="00E64D77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t>1.2.</w:t>
      </w:r>
      <w:r w:rsidR="00345815">
        <w:rPr>
          <w:bCs/>
          <w:sz w:val="28"/>
          <w:szCs w:val="36"/>
        </w:rPr>
        <w:t xml:space="preserve"> Паспорт муниципальной программы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 изложить в следующей редакции:</w:t>
      </w:r>
    </w:p>
    <w:p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9A419E">
        <w:rPr>
          <w:b/>
          <w:bCs/>
          <w:sz w:val="28"/>
          <w:szCs w:val="28"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CB6120" w:rsidRDefault="008317C6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CB6120" w:rsidRDefault="008317C6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6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Default="008317C6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:rsidR="008317C6" w:rsidRDefault="008317C6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Default="008317C6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345815" w:rsidRDefault="008317C6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8317C6" w:rsidRPr="009A419E" w:rsidRDefault="008317C6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8317C6" w:rsidRPr="009A419E" w:rsidRDefault="008317C6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топографическая съемка;</w:t>
            </w:r>
          </w:p>
          <w:p w:rsidR="008317C6" w:rsidRPr="009A419E" w:rsidRDefault="008317C6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вынос межевых знаков;</w:t>
            </w:r>
          </w:p>
          <w:p w:rsidR="008317C6" w:rsidRPr="00345815" w:rsidRDefault="008317C6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</w:r>
            <w:r w:rsidRPr="009A419E">
              <w:lastRenderedPageBreak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:rsidR="008317C6" w:rsidRPr="009A419E" w:rsidRDefault="008317C6" w:rsidP="00345815">
            <w:pPr>
              <w:pStyle w:val="ConsPlusCell"/>
              <w:jc w:val="both"/>
            </w:pPr>
            <w:r w:rsidRPr="009A419E">
              <w:lastRenderedPageBreak/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8317C6" w:rsidRPr="009A419E" w:rsidRDefault="008317C6" w:rsidP="00345815">
            <w:pPr>
              <w:pStyle w:val="ConsPlusCell"/>
              <w:jc w:val="both"/>
            </w:pPr>
            <w:r w:rsidRPr="009A419E">
              <w:t>- рост числауспешно действующих малых и средних предприятий;</w:t>
            </w:r>
          </w:p>
          <w:p w:rsidR="008317C6" w:rsidRPr="009A419E" w:rsidRDefault="008317C6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8317C6" w:rsidRPr="009A419E" w:rsidRDefault="008317C6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8317C6" w:rsidRPr="009A419E" w:rsidRDefault="008317C6" w:rsidP="00345815">
            <w:pPr>
              <w:jc w:val="both"/>
            </w:pPr>
            <w:r w:rsidRPr="00345815">
              <w:t>-топографическая съемка;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:rsidR="008317C6" w:rsidRPr="009A419E" w:rsidRDefault="008317C6" w:rsidP="00345815">
            <w:pPr>
              <w:jc w:val="both"/>
            </w:pPr>
            <w:r w:rsidRPr="00345815">
              <w:t>- вынос межевых знаков;</w:t>
            </w:r>
          </w:p>
          <w:p w:rsidR="008317C6" w:rsidRPr="009A419E" w:rsidRDefault="008317C6" w:rsidP="00345815">
            <w:pPr>
              <w:pStyle w:val="ConsPlusCell"/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9A419E" w:rsidRDefault="008317C6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Default="008317C6" w:rsidP="00345815">
            <w:pPr>
              <w:jc w:val="both"/>
            </w:pPr>
            <w:r>
              <w:t xml:space="preserve">1. </w:t>
            </w:r>
            <w:r w:rsidRPr="008E3506">
              <w:t>Мероприятия поинформационной поддержке малого и среднего предпринимательства</w:t>
            </w:r>
            <w:r>
              <w:t>;</w:t>
            </w:r>
          </w:p>
          <w:p w:rsidR="008317C6" w:rsidRDefault="008317C6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7682,52 </w:t>
            </w:r>
            <w:r w:rsidRPr="00812909">
              <w:t>тыс</w:t>
            </w:r>
            <w:proofErr w:type="gramStart"/>
            <w:r w:rsidRPr="00812909">
              <w:t>.р</w:t>
            </w:r>
            <w:proofErr w:type="gramEnd"/>
            <w:r w:rsidRPr="00812909">
              <w:t>ублей</w:t>
            </w:r>
          </w:p>
        </w:tc>
      </w:tr>
      <w:tr w:rsidR="008317C6" w:rsidRPr="009A419E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  <w:tr w:rsidR="008317C6" w:rsidRPr="009A419E" w:rsidTr="008317C6">
        <w:trPr>
          <w:trHeight w:val="433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C6" w:rsidRPr="00CB6120" w:rsidRDefault="008317C6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C6" w:rsidRPr="001E05CB" w:rsidRDefault="008317C6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исполнением постановления </w:t>
      </w:r>
      <w:r w:rsidR="006C3999">
        <w:rPr>
          <w:sz w:val="28"/>
          <w:szCs w:val="28"/>
        </w:rPr>
        <w:t>возложить на первого заместителя главы администрации Ю.И. Додонову</w:t>
      </w: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232545" w:rsidRDefault="006C3999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Default="00954DD0" w:rsidP="00AD1F91">
      <w:pPr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21.12.2023 № 906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/>
      </w:tblPr>
      <w:tblGrid>
        <w:gridCol w:w="782"/>
        <w:gridCol w:w="2739"/>
        <w:gridCol w:w="2253"/>
        <w:gridCol w:w="1287"/>
        <w:gridCol w:w="1287"/>
        <w:gridCol w:w="1783"/>
        <w:gridCol w:w="1141"/>
        <w:gridCol w:w="1264"/>
        <w:gridCol w:w="1067"/>
        <w:gridCol w:w="1157"/>
        <w:gridCol w:w="1443"/>
      </w:tblGrid>
      <w:tr w:rsidR="006C3999" w:rsidTr="006C3999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:rsidTr="006C3999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:rsidTr="006C3999">
        <w:trPr>
          <w:trHeight w:val="15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6C3999" w:rsidTr="006C3999">
        <w:trPr>
          <w:trHeight w:val="6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6C3999" w:rsidTr="006C3999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6C3999" w:rsidTr="006C3999">
        <w:trPr>
          <w:trHeight w:val="3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9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672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7682,52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6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6C3999" w:rsidRDefault="006C39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58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молодежного 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6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55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52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Фёдоровское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51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43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51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46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:rsidTr="006C3999">
        <w:trPr>
          <w:trHeight w:val="54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54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9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7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:rsidTr="006C399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7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70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0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63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:rsidTr="006C3999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DE" w:rsidRDefault="007042DE">
      <w:r>
        <w:separator/>
      </w:r>
    </w:p>
  </w:endnote>
  <w:endnote w:type="continuationSeparator" w:id="1">
    <w:p w:rsidR="007042DE" w:rsidRDefault="007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DE" w:rsidRDefault="007042DE">
      <w:r>
        <w:separator/>
      </w:r>
    </w:p>
  </w:footnote>
  <w:footnote w:type="continuationSeparator" w:id="1">
    <w:p w:rsidR="007042DE" w:rsidRDefault="0070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1C1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65D9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9624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2023-12-22T06:39:00Z</cp:lastPrinted>
  <dcterms:created xsi:type="dcterms:W3CDTF">2024-02-13T07:50:00Z</dcterms:created>
  <dcterms:modified xsi:type="dcterms:W3CDTF">2024-02-13T07:50:00Z</dcterms:modified>
</cp:coreProperties>
</file>