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D1" w:rsidRDefault="002D5B11" w:rsidP="00B61746">
      <w:pPr>
        <w:rPr>
          <w:b/>
          <w:spacing w:val="54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0pt;margin-top:-36pt;width:48.2pt;height:56.95pt;z-index:-251658752">
            <v:imagedata r:id="rId7" o:title=""/>
          </v:shape>
        </w:pict>
      </w:r>
    </w:p>
    <w:tbl>
      <w:tblPr>
        <w:tblpPr w:leftFromText="180" w:rightFromText="180" w:vertAnchor="page" w:horzAnchor="margin" w:tblpXSpec="center" w:tblpY="1675"/>
        <w:tblW w:w="9671" w:type="dxa"/>
        <w:tblLook w:val="0000" w:firstRow="0" w:lastRow="0" w:firstColumn="0" w:lastColumn="0" w:noHBand="0" w:noVBand="0"/>
      </w:tblPr>
      <w:tblGrid>
        <w:gridCol w:w="4847"/>
        <w:gridCol w:w="4824"/>
      </w:tblGrid>
      <w:tr w:rsidR="008063D1" w:rsidTr="0003182C">
        <w:trPr>
          <w:trHeight w:val="273"/>
        </w:trPr>
        <w:tc>
          <w:tcPr>
            <w:tcW w:w="4847" w:type="dxa"/>
          </w:tcPr>
          <w:p w:rsidR="008063D1" w:rsidRPr="00570324" w:rsidRDefault="008063D1" w:rsidP="00893237">
            <w:pPr>
              <w:spacing w:line="240" w:lineRule="atLeast"/>
              <w:ind w:right="182"/>
              <w:rPr>
                <w:sz w:val="30"/>
                <w:szCs w:val="30"/>
              </w:rPr>
            </w:pPr>
            <w:r w:rsidRPr="001D0457">
              <w:rPr>
                <w:sz w:val="30"/>
                <w:szCs w:val="30"/>
              </w:rPr>
              <w:t xml:space="preserve">   </w:t>
            </w:r>
            <w:r w:rsidRPr="00570324">
              <w:rPr>
                <w:sz w:val="30"/>
                <w:szCs w:val="30"/>
              </w:rPr>
              <w:t>ЛЕНИНГРАДСКАЯ ОБЛАСТЬ</w:t>
            </w:r>
          </w:p>
          <w:p w:rsidR="008063D1" w:rsidRPr="00570324" w:rsidRDefault="008063D1" w:rsidP="0003182C">
            <w:pPr>
              <w:spacing w:line="240" w:lineRule="atLeast"/>
              <w:ind w:right="182"/>
              <w:jc w:val="center"/>
              <w:rPr>
                <w:sz w:val="28"/>
                <w:szCs w:val="28"/>
              </w:rPr>
            </w:pPr>
            <w:r w:rsidRPr="00570324">
              <w:rPr>
                <w:sz w:val="28"/>
                <w:szCs w:val="28"/>
              </w:rPr>
              <w:t xml:space="preserve">ТОСНЕНСКИЙ </w:t>
            </w:r>
            <w:r>
              <w:rPr>
                <w:sz w:val="28"/>
                <w:szCs w:val="28"/>
              </w:rPr>
              <w:t xml:space="preserve">МУНИЦИПАЛЬНЫЙ </w:t>
            </w:r>
            <w:r w:rsidRPr="00570324">
              <w:rPr>
                <w:sz w:val="28"/>
                <w:szCs w:val="28"/>
              </w:rPr>
              <w:t>РАЙОН</w:t>
            </w:r>
          </w:p>
          <w:p w:rsidR="008063D1" w:rsidRPr="000331CA" w:rsidRDefault="008063D1" w:rsidP="0003182C">
            <w:pPr>
              <w:spacing w:line="240" w:lineRule="atLeast"/>
              <w:ind w:right="182"/>
              <w:jc w:val="center"/>
              <w:rPr>
                <w:b/>
                <w:sz w:val="28"/>
                <w:szCs w:val="28"/>
              </w:rPr>
            </w:pPr>
            <w:r w:rsidRPr="000331CA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>Ё</w:t>
            </w:r>
            <w:r w:rsidRPr="000331CA">
              <w:rPr>
                <w:b/>
                <w:sz w:val="28"/>
                <w:szCs w:val="28"/>
              </w:rPr>
              <w:t xml:space="preserve">ДОРОВСКОЕ </w:t>
            </w:r>
            <w:r>
              <w:rPr>
                <w:b/>
                <w:sz w:val="28"/>
                <w:szCs w:val="28"/>
              </w:rPr>
              <w:t>ГОРОД</w:t>
            </w:r>
            <w:r w:rsidRPr="000331CA">
              <w:rPr>
                <w:b/>
                <w:sz w:val="28"/>
                <w:szCs w:val="28"/>
              </w:rPr>
              <w:t>СКОЕ ПОСЕЛЕНИЕ</w:t>
            </w:r>
          </w:p>
          <w:p w:rsidR="008063D1" w:rsidRPr="00570324" w:rsidRDefault="008063D1" w:rsidP="0003182C">
            <w:pPr>
              <w:spacing w:line="240" w:lineRule="atLeast"/>
              <w:ind w:right="182"/>
              <w:jc w:val="center"/>
              <w:rPr>
                <w:sz w:val="16"/>
                <w:szCs w:val="16"/>
              </w:rPr>
            </w:pPr>
          </w:p>
          <w:p w:rsidR="008063D1" w:rsidRPr="000331CA" w:rsidRDefault="008063D1" w:rsidP="0003182C">
            <w:pPr>
              <w:spacing w:line="240" w:lineRule="atLeast"/>
              <w:ind w:right="182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Контрольно-счетный орган</w:t>
            </w:r>
          </w:p>
          <w:p w:rsidR="008063D1" w:rsidRDefault="008063D1" w:rsidP="0003182C">
            <w:pPr>
              <w:spacing w:line="240" w:lineRule="atLeast"/>
              <w:ind w:right="182"/>
              <w:jc w:val="center"/>
            </w:pPr>
            <w:r w:rsidRPr="008D21C7">
              <w:t>Ф</w:t>
            </w:r>
            <w:r>
              <w:t>ёд</w:t>
            </w:r>
            <w:r w:rsidRPr="008D21C7">
              <w:t xml:space="preserve">оровского </w:t>
            </w:r>
            <w:r>
              <w:t>город</w:t>
            </w:r>
            <w:r w:rsidRPr="008D21C7">
              <w:t>ского поселения</w:t>
            </w:r>
          </w:p>
          <w:p w:rsidR="008063D1" w:rsidRPr="00570324" w:rsidRDefault="008063D1" w:rsidP="0003182C">
            <w:pPr>
              <w:spacing w:line="240" w:lineRule="atLeast"/>
              <w:ind w:right="182"/>
              <w:jc w:val="center"/>
              <w:rPr>
                <w:sz w:val="16"/>
                <w:szCs w:val="16"/>
              </w:rPr>
            </w:pPr>
          </w:p>
          <w:p w:rsidR="008063D1" w:rsidRPr="00570324" w:rsidRDefault="008063D1" w:rsidP="0003182C">
            <w:pPr>
              <w:spacing w:line="240" w:lineRule="atLeast"/>
              <w:ind w:right="182"/>
              <w:jc w:val="center"/>
              <w:rPr>
                <w:i/>
                <w:sz w:val="20"/>
                <w:szCs w:val="20"/>
              </w:rPr>
            </w:pPr>
            <w:r w:rsidRPr="00570324">
              <w:rPr>
                <w:i/>
                <w:sz w:val="20"/>
                <w:szCs w:val="20"/>
              </w:rPr>
              <w:t>187021, Россия, Ленинградская область,</w:t>
            </w:r>
          </w:p>
          <w:p w:rsidR="008063D1" w:rsidRPr="00570324" w:rsidRDefault="008063D1" w:rsidP="0003182C">
            <w:pPr>
              <w:spacing w:line="240" w:lineRule="atLeast"/>
              <w:ind w:right="182"/>
              <w:jc w:val="center"/>
              <w:rPr>
                <w:i/>
                <w:sz w:val="20"/>
                <w:szCs w:val="20"/>
              </w:rPr>
            </w:pPr>
            <w:r w:rsidRPr="00570324">
              <w:rPr>
                <w:i/>
                <w:sz w:val="20"/>
                <w:szCs w:val="20"/>
              </w:rPr>
              <w:t xml:space="preserve">Тосненский район, </w:t>
            </w:r>
            <w:r>
              <w:rPr>
                <w:i/>
                <w:sz w:val="20"/>
                <w:szCs w:val="20"/>
              </w:rPr>
              <w:t>г.п</w:t>
            </w:r>
            <w:r w:rsidRPr="00570324">
              <w:rPr>
                <w:i/>
                <w:sz w:val="20"/>
                <w:szCs w:val="20"/>
              </w:rPr>
              <w:t>. Федоровское,</w:t>
            </w:r>
          </w:p>
          <w:p w:rsidR="008063D1" w:rsidRPr="00570324" w:rsidRDefault="008063D1" w:rsidP="0003182C">
            <w:pPr>
              <w:spacing w:line="240" w:lineRule="atLeast"/>
              <w:ind w:right="182"/>
              <w:jc w:val="center"/>
              <w:rPr>
                <w:i/>
                <w:sz w:val="20"/>
                <w:szCs w:val="20"/>
              </w:rPr>
            </w:pPr>
            <w:r w:rsidRPr="00570324">
              <w:rPr>
                <w:i/>
                <w:sz w:val="20"/>
                <w:szCs w:val="20"/>
              </w:rPr>
              <w:t>Ул</w:t>
            </w:r>
            <w:r>
              <w:rPr>
                <w:i/>
                <w:sz w:val="20"/>
                <w:szCs w:val="20"/>
              </w:rPr>
              <w:t>. Почтовая, 7</w:t>
            </w:r>
          </w:p>
          <w:p w:rsidR="008063D1" w:rsidRDefault="008063D1" w:rsidP="0003182C">
            <w:pPr>
              <w:spacing w:line="240" w:lineRule="atLeast"/>
              <w:ind w:right="18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тел./ф</w:t>
            </w:r>
            <w:r w:rsidRPr="00570324">
              <w:rPr>
                <w:i/>
                <w:sz w:val="20"/>
                <w:szCs w:val="20"/>
              </w:rPr>
              <w:t>акс. +7(</w:t>
            </w:r>
            <w:r>
              <w:rPr>
                <w:i/>
                <w:sz w:val="20"/>
                <w:szCs w:val="20"/>
              </w:rPr>
              <w:t>921) 371-30-47</w:t>
            </w:r>
          </w:p>
          <w:p w:rsidR="008063D1" w:rsidRDefault="008063D1" w:rsidP="0003182C">
            <w:pPr>
              <w:spacing w:line="240" w:lineRule="atLeast"/>
              <w:jc w:val="center"/>
              <w:rPr>
                <w:szCs w:val="24"/>
              </w:rPr>
            </w:pPr>
          </w:p>
          <w:p w:rsidR="008063D1" w:rsidRPr="00C03AFF" w:rsidRDefault="008063D1" w:rsidP="0003182C">
            <w:pPr>
              <w:spacing w:line="240" w:lineRule="atLeast"/>
              <w:jc w:val="center"/>
              <w:rPr>
                <w:szCs w:val="24"/>
              </w:rPr>
            </w:pPr>
            <w:r w:rsidRPr="00C03AFF">
              <w:rPr>
                <w:szCs w:val="24"/>
              </w:rPr>
              <w:t xml:space="preserve"> «</w:t>
            </w:r>
            <w:r>
              <w:rPr>
                <w:szCs w:val="24"/>
              </w:rPr>
              <w:t>17» апреля</w:t>
            </w:r>
            <w:r w:rsidRPr="00C03AFF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C03AFF">
                <w:rPr>
                  <w:szCs w:val="24"/>
                </w:rPr>
                <w:t>202</w:t>
              </w:r>
              <w:r>
                <w:rPr>
                  <w:szCs w:val="24"/>
                </w:rPr>
                <w:t>4</w:t>
              </w:r>
              <w:r w:rsidRPr="00C03AFF">
                <w:rPr>
                  <w:szCs w:val="24"/>
                </w:rPr>
                <w:t xml:space="preserve"> г</w:t>
              </w:r>
            </w:smartTag>
            <w:r w:rsidRPr="00C03AFF">
              <w:rPr>
                <w:szCs w:val="24"/>
              </w:rPr>
              <w:t xml:space="preserve">.  № </w:t>
            </w:r>
            <w:r w:rsidR="000178C8">
              <w:rPr>
                <w:szCs w:val="24"/>
              </w:rPr>
              <w:t>6</w:t>
            </w:r>
          </w:p>
          <w:p w:rsidR="008063D1" w:rsidRDefault="008063D1" w:rsidP="0003182C">
            <w:pPr>
              <w:spacing w:line="240" w:lineRule="atLeast"/>
              <w:ind w:right="182"/>
              <w:jc w:val="center"/>
            </w:pPr>
          </w:p>
        </w:tc>
        <w:tc>
          <w:tcPr>
            <w:tcW w:w="4824" w:type="dxa"/>
          </w:tcPr>
          <w:p w:rsidR="008063D1" w:rsidRDefault="008063D1" w:rsidP="0003182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Главе </w:t>
            </w:r>
            <w:r w:rsidRPr="00106BD4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ё</w:t>
            </w:r>
            <w:r w:rsidRPr="00106BD4">
              <w:rPr>
                <w:sz w:val="26"/>
                <w:szCs w:val="26"/>
              </w:rPr>
              <w:t xml:space="preserve">доровского городского поселения Тосненского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106BD4">
              <w:rPr>
                <w:sz w:val="26"/>
                <w:szCs w:val="26"/>
              </w:rPr>
              <w:t xml:space="preserve">района Ленинградской области  </w:t>
            </w:r>
          </w:p>
          <w:p w:rsidR="008063D1" w:rsidRDefault="008063D1" w:rsidP="0003182C">
            <w:pPr>
              <w:jc w:val="both"/>
              <w:rPr>
                <w:sz w:val="26"/>
                <w:szCs w:val="26"/>
              </w:rPr>
            </w:pPr>
          </w:p>
          <w:p w:rsidR="008063D1" w:rsidRPr="00106BD4" w:rsidRDefault="008063D1" w:rsidP="0003182C">
            <w:pPr>
              <w:jc w:val="both"/>
              <w:rPr>
                <w:sz w:val="26"/>
                <w:szCs w:val="26"/>
              </w:rPr>
            </w:pPr>
            <w:r w:rsidRPr="00106BD4">
              <w:rPr>
                <w:sz w:val="26"/>
                <w:szCs w:val="26"/>
              </w:rPr>
              <w:t xml:space="preserve">О.Р. Ким </w:t>
            </w:r>
          </w:p>
          <w:p w:rsidR="008063D1" w:rsidRPr="00106BD4" w:rsidRDefault="008063D1" w:rsidP="0003182C">
            <w:pPr>
              <w:jc w:val="both"/>
              <w:rPr>
                <w:sz w:val="26"/>
                <w:szCs w:val="26"/>
              </w:rPr>
            </w:pPr>
          </w:p>
          <w:p w:rsidR="008063D1" w:rsidRDefault="008063D1" w:rsidP="0003182C">
            <w:pPr>
              <w:ind w:left="-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Главе</w:t>
            </w:r>
            <w:r w:rsidRPr="00106BD4">
              <w:rPr>
                <w:sz w:val="26"/>
                <w:szCs w:val="26"/>
              </w:rPr>
              <w:t xml:space="preserve"> администрации Ф</w:t>
            </w:r>
            <w:r>
              <w:rPr>
                <w:sz w:val="26"/>
                <w:szCs w:val="26"/>
              </w:rPr>
              <w:t>ё</w:t>
            </w:r>
            <w:r w:rsidRPr="00106BD4">
              <w:rPr>
                <w:sz w:val="26"/>
                <w:szCs w:val="26"/>
              </w:rPr>
              <w:t xml:space="preserve">доровского городского поселения Тосненского </w:t>
            </w:r>
            <w:r>
              <w:rPr>
                <w:sz w:val="26"/>
                <w:szCs w:val="26"/>
              </w:rPr>
              <w:t xml:space="preserve">муниципального </w:t>
            </w:r>
            <w:r w:rsidRPr="00106BD4">
              <w:rPr>
                <w:sz w:val="26"/>
                <w:szCs w:val="26"/>
              </w:rPr>
              <w:t xml:space="preserve">района Ленинградской области </w:t>
            </w:r>
          </w:p>
          <w:p w:rsidR="008063D1" w:rsidRDefault="008063D1" w:rsidP="0003182C">
            <w:pPr>
              <w:ind w:left="-16"/>
              <w:jc w:val="both"/>
              <w:rPr>
                <w:sz w:val="26"/>
                <w:szCs w:val="26"/>
              </w:rPr>
            </w:pPr>
          </w:p>
          <w:p w:rsidR="008063D1" w:rsidRPr="00106BD4" w:rsidRDefault="008063D1" w:rsidP="0003182C">
            <w:pPr>
              <w:ind w:left="-1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М.И. Носову</w:t>
            </w:r>
          </w:p>
          <w:p w:rsidR="008063D1" w:rsidRPr="00106BD4" w:rsidRDefault="008063D1" w:rsidP="0003182C">
            <w:pPr>
              <w:jc w:val="both"/>
              <w:rPr>
                <w:sz w:val="26"/>
                <w:szCs w:val="26"/>
              </w:rPr>
            </w:pPr>
          </w:p>
          <w:p w:rsidR="008063D1" w:rsidRPr="00106BD4" w:rsidRDefault="008063D1" w:rsidP="0003182C">
            <w:pPr>
              <w:jc w:val="both"/>
              <w:rPr>
                <w:sz w:val="26"/>
                <w:szCs w:val="26"/>
              </w:rPr>
            </w:pPr>
          </w:p>
        </w:tc>
      </w:tr>
    </w:tbl>
    <w:p w:rsidR="008063D1" w:rsidRDefault="008063D1" w:rsidP="00B61746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063D1" w:rsidRDefault="008063D1" w:rsidP="00B61746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063D1" w:rsidRPr="009D15E1" w:rsidRDefault="008063D1" w:rsidP="00B61746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p w:rsidR="008063D1" w:rsidRPr="006D1FFB" w:rsidRDefault="008063D1" w:rsidP="00AA08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Заключение</w:t>
      </w:r>
    </w:p>
    <w:p w:rsidR="008063D1" w:rsidRDefault="008063D1" w:rsidP="00AA08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на годовой отчет об исполнении бюджета</w:t>
      </w:r>
      <w:r w:rsidRPr="006D1FFB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Фёдоровского</w:t>
      </w:r>
      <w:r w:rsidRPr="006D1FFB">
        <w:rPr>
          <w:b/>
          <w:sz w:val="28"/>
          <w:szCs w:val="28"/>
          <w:lang w:eastAsia="ru-RU"/>
        </w:rPr>
        <w:t xml:space="preserve"> </w:t>
      </w:r>
    </w:p>
    <w:p w:rsidR="008063D1" w:rsidRDefault="008063D1" w:rsidP="00AA08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D1FFB">
        <w:rPr>
          <w:b/>
          <w:sz w:val="28"/>
          <w:szCs w:val="28"/>
          <w:lang w:eastAsia="ru-RU"/>
        </w:rPr>
        <w:t>городского поселения Тосненского</w:t>
      </w:r>
      <w:r>
        <w:rPr>
          <w:b/>
          <w:sz w:val="28"/>
          <w:szCs w:val="28"/>
          <w:lang w:eastAsia="ru-RU"/>
        </w:rPr>
        <w:t xml:space="preserve"> муниципального </w:t>
      </w:r>
      <w:r w:rsidRPr="006D1FFB">
        <w:rPr>
          <w:b/>
          <w:sz w:val="28"/>
          <w:szCs w:val="28"/>
          <w:lang w:eastAsia="ru-RU"/>
        </w:rPr>
        <w:t xml:space="preserve">района </w:t>
      </w:r>
    </w:p>
    <w:p w:rsidR="008063D1" w:rsidRDefault="008063D1" w:rsidP="00AA08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6D1FFB">
        <w:rPr>
          <w:b/>
          <w:sz w:val="28"/>
          <w:szCs w:val="28"/>
          <w:lang w:eastAsia="ru-RU"/>
        </w:rPr>
        <w:t>Ленинградской области за 20</w:t>
      </w:r>
      <w:r>
        <w:rPr>
          <w:b/>
          <w:sz w:val="28"/>
          <w:szCs w:val="28"/>
          <w:lang w:eastAsia="ru-RU"/>
        </w:rPr>
        <w:t>23</w:t>
      </w:r>
      <w:r w:rsidRPr="006D1FFB">
        <w:rPr>
          <w:b/>
          <w:sz w:val="28"/>
          <w:szCs w:val="28"/>
          <w:lang w:eastAsia="ru-RU"/>
        </w:rPr>
        <w:t xml:space="preserve"> год</w:t>
      </w:r>
      <w:r>
        <w:rPr>
          <w:b/>
          <w:sz w:val="28"/>
          <w:szCs w:val="28"/>
          <w:lang w:eastAsia="ru-RU"/>
        </w:rPr>
        <w:t xml:space="preserve"> </w:t>
      </w:r>
    </w:p>
    <w:p w:rsidR="008063D1" w:rsidRDefault="008063D1" w:rsidP="00AA08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(с учетом результатов внешней проверки годовой бюджетной </w:t>
      </w:r>
    </w:p>
    <w:p w:rsidR="008063D1" w:rsidRPr="006D1FFB" w:rsidRDefault="008063D1" w:rsidP="00AA08D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2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отчетности главного администратора бюджетных средств).</w:t>
      </w:r>
    </w:p>
    <w:p w:rsidR="008063D1" w:rsidRDefault="008063D1" w:rsidP="007921C1">
      <w:pPr>
        <w:pStyle w:val="11"/>
        <w:spacing w:after="0"/>
        <w:ind w:left="0"/>
        <w:jc w:val="both"/>
        <w:rPr>
          <w:b/>
          <w:bCs/>
          <w:sz w:val="28"/>
          <w:szCs w:val="28"/>
        </w:rPr>
      </w:pPr>
    </w:p>
    <w:p w:rsidR="008063D1" w:rsidRDefault="008063D1" w:rsidP="008F34E5">
      <w:pPr>
        <w:pStyle w:val="11"/>
        <w:numPr>
          <w:ilvl w:val="0"/>
          <w:numId w:val="47"/>
        </w:numPr>
        <w:spacing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положения.</w:t>
      </w:r>
    </w:p>
    <w:p w:rsidR="008063D1" w:rsidRDefault="008063D1" w:rsidP="00711757">
      <w:pPr>
        <w:pStyle w:val="11"/>
        <w:spacing w:after="0" w:line="276" w:lineRule="auto"/>
        <w:ind w:left="0" w:firstLine="360"/>
        <w:jc w:val="both"/>
        <w:rPr>
          <w:sz w:val="28"/>
          <w:szCs w:val="28"/>
        </w:rPr>
      </w:pPr>
      <w:r w:rsidRPr="00705CE7">
        <w:rPr>
          <w:color w:val="000000"/>
          <w:sz w:val="28"/>
          <w:szCs w:val="28"/>
        </w:rPr>
        <w:t xml:space="preserve">Заключение </w:t>
      </w:r>
      <w:r>
        <w:rPr>
          <w:color w:val="000000"/>
          <w:sz w:val="28"/>
          <w:szCs w:val="28"/>
        </w:rPr>
        <w:t>к</w:t>
      </w:r>
      <w:r w:rsidRPr="002802EA">
        <w:rPr>
          <w:color w:val="000000"/>
          <w:sz w:val="28"/>
          <w:szCs w:val="28"/>
        </w:rPr>
        <w:t xml:space="preserve">онтрольно-счетного органа </w:t>
      </w:r>
      <w:r>
        <w:rPr>
          <w:color w:val="000000"/>
          <w:sz w:val="28"/>
          <w:szCs w:val="28"/>
        </w:rPr>
        <w:t>Фёдоровского</w:t>
      </w:r>
      <w:r w:rsidRPr="002802EA">
        <w:rPr>
          <w:color w:val="000000"/>
          <w:sz w:val="28"/>
          <w:szCs w:val="28"/>
        </w:rPr>
        <w:t xml:space="preserve"> городского поселения Тосненского района Ленинградской</w:t>
      </w:r>
      <w:r>
        <w:rPr>
          <w:color w:val="000000"/>
          <w:sz w:val="28"/>
          <w:szCs w:val="28"/>
        </w:rPr>
        <w:t xml:space="preserve"> области (далее по тексту – КСО),</w:t>
      </w:r>
      <w:r w:rsidRPr="00705CE7">
        <w:rPr>
          <w:color w:val="000000"/>
          <w:sz w:val="28"/>
          <w:szCs w:val="28"/>
        </w:rPr>
        <w:t xml:space="preserve"> подготовлено в соответствии с требованиями Бюджетного кодекса Российской Федерации, Федеральн</w:t>
      </w:r>
      <w:r>
        <w:rPr>
          <w:color w:val="000000"/>
          <w:sz w:val="28"/>
          <w:szCs w:val="28"/>
        </w:rPr>
        <w:t>ого</w:t>
      </w:r>
      <w:r w:rsidRPr="00705CE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705CE7">
        <w:rPr>
          <w:color w:val="000000"/>
          <w:sz w:val="28"/>
          <w:szCs w:val="28"/>
        </w:rPr>
        <w:t xml:space="preserve"> от 07.02.2011 №6-ФЗ </w:t>
      </w:r>
      <w:r>
        <w:rPr>
          <w:color w:val="000000"/>
          <w:sz w:val="28"/>
          <w:szCs w:val="28"/>
        </w:rPr>
        <w:t>«</w:t>
      </w:r>
      <w:r w:rsidRPr="00705CE7">
        <w:rPr>
          <w:color w:val="000000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color w:val="000000"/>
          <w:sz w:val="28"/>
          <w:szCs w:val="28"/>
        </w:rPr>
        <w:t>»</w:t>
      </w:r>
      <w:r w:rsidRPr="00705CE7">
        <w:rPr>
          <w:color w:val="000000"/>
          <w:sz w:val="28"/>
          <w:szCs w:val="28"/>
        </w:rPr>
        <w:t>,</w:t>
      </w:r>
      <w:r w:rsidRPr="00A750F0">
        <w:rPr>
          <w:sz w:val="28"/>
          <w:szCs w:val="28"/>
        </w:rPr>
        <w:t xml:space="preserve"> </w:t>
      </w:r>
      <w:r w:rsidRPr="005A5E2C">
        <w:rPr>
          <w:sz w:val="28"/>
          <w:szCs w:val="28"/>
        </w:rPr>
        <w:t>Положением о бюджетном процессе в Фёдоровском городском поселении Тосненского муниципального района Ленинградской области, утвержденн</w:t>
      </w:r>
      <w:r>
        <w:rPr>
          <w:sz w:val="28"/>
          <w:szCs w:val="28"/>
        </w:rPr>
        <w:t>ым</w:t>
      </w:r>
      <w:r w:rsidRPr="005A5E2C">
        <w:rPr>
          <w:sz w:val="28"/>
          <w:szCs w:val="28"/>
        </w:rPr>
        <w:t xml:space="preserve"> решением совета депутатов Фёдоровского городского поселения Тосненского муниципального района Ленинградской области от 17.09.2020 №143</w:t>
      </w:r>
      <w:r w:rsidRPr="006832A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по тексту</w:t>
      </w:r>
      <w:r w:rsidRPr="006832A9">
        <w:rPr>
          <w:sz w:val="28"/>
          <w:szCs w:val="28"/>
        </w:rPr>
        <w:t xml:space="preserve"> – Положение о бюджетном пр</w:t>
      </w:r>
      <w:r>
        <w:rPr>
          <w:sz w:val="28"/>
          <w:szCs w:val="28"/>
        </w:rPr>
        <w:t>оцессе), Регламентом контрольно-счетного органа.</w:t>
      </w:r>
    </w:p>
    <w:p w:rsidR="008063D1" w:rsidRPr="001A7DDB" w:rsidRDefault="008063D1" w:rsidP="003F25AB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  <w:lang w:eastAsia="ru-RU"/>
        </w:rPr>
      </w:pPr>
      <w:r w:rsidRPr="004B3200">
        <w:rPr>
          <w:sz w:val="28"/>
          <w:szCs w:val="28"/>
        </w:rPr>
        <w:t>Внешняя проверка годово</w:t>
      </w:r>
      <w:r>
        <w:rPr>
          <w:sz w:val="28"/>
          <w:szCs w:val="28"/>
        </w:rPr>
        <w:t>го</w:t>
      </w:r>
      <w:r w:rsidRPr="004B3200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 об исполнении бюджета </w:t>
      </w:r>
      <w:r>
        <w:rPr>
          <w:color w:val="000000"/>
          <w:sz w:val="28"/>
          <w:szCs w:val="28"/>
        </w:rPr>
        <w:t xml:space="preserve">Фёдоровского </w:t>
      </w:r>
      <w:r w:rsidRPr="004B3200">
        <w:rPr>
          <w:color w:val="000000"/>
          <w:sz w:val="28"/>
          <w:szCs w:val="28"/>
        </w:rPr>
        <w:t xml:space="preserve">городского поселения Тосненского </w:t>
      </w:r>
      <w:r>
        <w:rPr>
          <w:color w:val="000000"/>
          <w:sz w:val="28"/>
          <w:szCs w:val="28"/>
        </w:rPr>
        <w:t xml:space="preserve">муниципального </w:t>
      </w:r>
      <w:r w:rsidRPr="004B3200">
        <w:rPr>
          <w:color w:val="000000"/>
          <w:sz w:val="28"/>
          <w:szCs w:val="28"/>
        </w:rPr>
        <w:t>района Ленинградской области за 20</w:t>
      </w:r>
      <w:r>
        <w:rPr>
          <w:color w:val="000000"/>
          <w:sz w:val="28"/>
          <w:szCs w:val="28"/>
        </w:rPr>
        <w:t>23</w:t>
      </w:r>
      <w:r w:rsidRPr="004B3200">
        <w:rPr>
          <w:color w:val="000000"/>
          <w:sz w:val="28"/>
          <w:szCs w:val="28"/>
        </w:rPr>
        <w:t xml:space="preserve"> год </w:t>
      </w:r>
      <w:r w:rsidRPr="004B3200">
        <w:rPr>
          <w:sz w:val="28"/>
          <w:szCs w:val="28"/>
        </w:rPr>
        <w:t xml:space="preserve">проведена </w:t>
      </w:r>
      <w:r>
        <w:rPr>
          <w:sz w:val="28"/>
          <w:szCs w:val="28"/>
        </w:rPr>
        <w:t xml:space="preserve">на основании плана работы КСО.  </w:t>
      </w:r>
    </w:p>
    <w:p w:rsidR="008063D1" w:rsidRDefault="008063D1" w:rsidP="001A7DDB">
      <w:pPr>
        <w:pStyle w:val="a8"/>
        <w:spacing w:line="276" w:lineRule="auto"/>
        <w:ind w:left="0" w:firstLine="284"/>
        <w:jc w:val="both"/>
        <w:rPr>
          <w:sz w:val="28"/>
          <w:szCs w:val="28"/>
          <w:lang w:eastAsia="ru-RU"/>
        </w:rPr>
      </w:pPr>
      <w:r w:rsidRPr="001951E3">
        <w:rPr>
          <w:sz w:val="28"/>
          <w:szCs w:val="28"/>
          <w:u w:val="single"/>
          <w:lang w:eastAsia="ru-RU"/>
        </w:rPr>
        <w:lastRenderedPageBreak/>
        <w:t>Основным методом</w:t>
      </w:r>
      <w:r>
        <w:rPr>
          <w:sz w:val="28"/>
          <w:szCs w:val="28"/>
          <w:lang w:eastAsia="ru-RU"/>
        </w:rPr>
        <w:t xml:space="preserve"> проведения внешней проверки годового отчета является сравнительный анализ показателей годовой отчетности с данными, содержащимися в бухгалтерских, отчетных и иных документах поселения, а также анализ соответствия отчета об исполнении бюджета требованиям Бюджетного кодекса Российской Федерации, Положения о бюджетном процессе и нормативным правовым актам Российской Федерации.</w:t>
      </w:r>
    </w:p>
    <w:p w:rsidR="008063D1" w:rsidRPr="00377439" w:rsidRDefault="008063D1" w:rsidP="00935A8A">
      <w:pPr>
        <w:pStyle w:val="a8"/>
        <w:spacing w:line="276" w:lineRule="auto"/>
        <w:ind w:left="0" w:firstLine="284"/>
        <w:jc w:val="both"/>
        <w:rPr>
          <w:sz w:val="28"/>
          <w:szCs w:val="28"/>
          <w:u w:val="single"/>
          <w:lang w:eastAsia="ru-RU"/>
        </w:rPr>
      </w:pPr>
      <w:r w:rsidRPr="00377439">
        <w:rPr>
          <w:sz w:val="28"/>
          <w:szCs w:val="28"/>
          <w:u w:val="single"/>
          <w:lang w:eastAsia="ru-RU"/>
        </w:rPr>
        <w:t>Цель внешней проверки:</w:t>
      </w:r>
    </w:p>
    <w:p w:rsidR="008063D1" w:rsidRDefault="008063D1" w:rsidP="001A7DDB">
      <w:pPr>
        <w:pStyle w:val="a8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определение полноты и достоверности годового отчета об исполнении бюджета</w:t>
      </w:r>
      <w:r w:rsidRPr="001A7DDB">
        <w:rPr>
          <w:sz w:val="28"/>
          <w:szCs w:val="28"/>
        </w:rPr>
        <w:t xml:space="preserve"> </w:t>
      </w:r>
      <w:r w:rsidRPr="005A5E2C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;</w:t>
      </w:r>
    </w:p>
    <w:p w:rsidR="008063D1" w:rsidRDefault="008063D1" w:rsidP="001A7DDB">
      <w:pPr>
        <w:pStyle w:val="a8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оценка достоверности показателей годовой бюджетной отчетности главного администратора бюджетных средств, а также сведений, представленных одновременно с годовым отчетом, в том числе на предмет соответствия по составу и содержанию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№191н;</w:t>
      </w:r>
    </w:p>
    <w:p w:rsidR="008063D1" w:rsidRDefault="008063D1" w:rsidP="001A7DDB">
      <w:pPr>
        <w:pStyle w:val="a8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соответствия отчета об исполнении бюджета</w:t>
      </w:r>
      <w:r w:rsidRPr="00377439">
        <w:rPr>
          <w:sz w:val="28"/>
          <w:szCs w:val="28"/>
        </w:rPr>
        <w:t xml:space="preserve"> </w:t>
      </w:r>
      <w:r w:rsidRPr="005A5E2C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 xml:space="preserve"> и бюджетной отчетности требованиям действующего законодательства;</w:t>
      </w:r>
    </w:p>
    <w:p w:rsidR="008063D1" w:rsidRPr="00377439" w:rsidRDefault="008063D1" w:rsidP="0037743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оценка достоверности и соответствия плановых показателей отчета об исполнении бюджета с показателями решения</w:t>
      </w:r>
      <w:r w:rsidRPr="00377439">
        <w:rPr>
          <w:color w:val="FF0000"/>
          <w:sz w:val="28"/>
          <w:szCs w:val="28"/>
          <w:lang w:eastAsia="ru-RU"/>
        </w:rPr>
        <w:t xml:space="preserve"> </w:t>
      </w:r>
      <w:r w:rsidRPr="00377439">
        <w:rPr>
          <w:sz w:val="28"/>
          <w:szCs w:val="28"/>
          <w:lang w:eastAsia="ru-RU"/>
        </w:rPr>
        <w:t>совета депутатов Фёдоровского городского поселения Тосненского муниципального района Ленинградской области от 22.12.2022 №21 «О бюджете Федоровского городского поселения Тосненского муниципального района Ленинградской области на 2023 год и на плановый период 202 и 2025 годов» (ред. от 21.12.2023 №</w:t>
      </w:r>
      <w:r>
        <w:rPr>
          <w:sz w:val="28"/>
          <w:szCs w:val="28"/>
          <w:lang w:eastAsia="ru-RU"/>
        </w:rPr>
        <w:t>6</w:t>
      </w:r>
      <w:r w:rsidRPr="00377439">
        <w:rPr>
          <w:sz w:val="28"/>
          <w:szCs w:val="28"/>
          <w:lang w:eastAsia="ru-RU"/>
        </w:rPr>
        <w:t xml:space="preserve">0), т.е. с учетом изменений в течение финансового года. </w:t>
      </w:r>
    </w:p>
    <w:p w:rsidR="008063D1" w:rsidRDefault="008063D1" w:rsidP="001951E3">
      <w:pPr>
        <w:pStyle w:val="a8"/>
        <w:spacing w:line="276" w:lineRule="auto"/>
        <w:ind w:left="0" w:firstLine="284"/>
        <w:jc w:val="both"/>
        <w:rPr>
          <w:sz w:val="28"/>
          <w:szCs w:val="28"/>
        </w:rPr>
      </w:pPr>
      <w:r w:rsidRPr="00377439">
        <w:rPr>
          <w:sz w:val="28"/>
          <w:szCs w:val="28"/>
          <w:u w:val="single"/>
          <w:lang w:eastAsia="ru-RU"/>
        </w:rPr>
        <w:t>Предмет</w:t>
      </w:r>
      <w:r>
        <w:rPr>
          <w:sz w:val="28"/>
          <w:szCs w:val="28"/>
          <w:u w:val="single"/>
          <w:lang w:eastAsia="ru-RU"/>
        </w:rPr>
        <w:t>ом</w:t>
      </w:r>
      <w:r w:rsidRPr="00377439">
        <w:rPr>
          <w:sz w:val="28"/>
          <w:szCs w:val="28"/>
          <w:u w:val="single"/>
          <w:lang w:eastAsia="ru-RU"/>
        </w:rPr>
        <w:t xml:space="preserve"> внешней проверки</w:t>
      </w:r>
      <w:r>
        <w:rPr>
          <w:sz w:val="28"/>
          <w:szCs w:val="28"/>
          <w:u w:val="single"/>
          <w:lang w:eastAsia="ru-RU"/>
        </w:rPr>
        <w:t xml:space="preserve"> </w:t>
      </w:r>
      <w:r w:rsidRPr="00377439">
        <w:rPr>
          <w:sz w:val="28"/>
          <w:szCs w:val="28"/>
          <w:lang w:eastAsia="ru-RU"/>
        </w:rPr>
        <w:t xml:space="preserve">годового </w:t>
      </w:r>
      <w:r w:rsidRPr="001951E3">
        <w:rPr>
          <w:sz w:val="28"/>
          <w:szCs w:val="28"/>
          <w:lang w:eastAsia="ru-RU"/>
        </w:rPr>
        <w:t>отчета являются документы, предусмотренные</w:t>
      </w:r>
      <w:r>
        <w:rPr>
          <w:sz w:val="28"/>
          <w:szCs w:val="28"/>
          <w:lang w:eastAsia="ru-RU"/>
        </w:rPr>
        <w:t xml:space="preserve"> статьей 264.1 Бюджетного кодекса РФ и статьей </w:t>
      </w:r>
      <w:r w:rsidRPr="001951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38 </w:t>
      </w:r>
      <w:r w:rsidRPr="005A5E2C">
        <w:rPr>
          <w:sz w:val="28"/>
          <w:szCs w:val="28"/>
        </w:rPr>
        <w:t>Положением о бюджетном процессе в Фёдоровском городском поселении Тосненского муниципального района Ленинградской области, утвержденн</w:t>
      </w:r>
      <w:r>
        <w:rPr>
          <w:sz w:val="28"/>
          <w:szCs w:val="28"/>
        </w:rPr>
        <w:t>ым</w:t>
      </w:r>
      <w:r w:rsidRPr="005A5E2C">
        <w:rPr>
          <w:sz w:val="28"/>
          <w:szCs w:val="28"/>
        </w:rPr>
        <w:t xml:space="preserve"> решением совета депутатов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8063D1" w:rsidRPr="001951E3" w:rsidRDefault="008063D1" w:rsidP="001951E3">
      <w:pPr>
        <w:pStyle w:val="a8"/>
        <w:spacing w:line="276" w:lineRule="auto"/>
        <w:ind w:left="0" w:firstLine="284"/>
        <w:jc w:val="both"/>
        <w:rPr>
          <w:sz w:val="28"/>
          <w:szCs w:val="28"/>
          <w:lang w:eastAsia="ru-RU"/>
        </w:rPr>
      </w:pPr>
      <w:r w:rsidRPr="001951E3">
        <w:rPr>
          <w:sz w:val="28"/>
          <w:szCs w:val="28"/>
          <w:u w:val="single"/>
        </w:rPr>
        <w:t>Объектом внешней проверки</w:t>
      </w:r>
      <w:r>
        <w:rPr>
          <w:sz w:val="28"/>
          <w:szCs w:val="28"/>
        </w:rPr>
        <w:t xml:space="preserve"> годового отчета является администрация</w:t>
      </w:r>
      <w:r w:rsidRPr="001951E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Фёдоровского</w:t>
      </w:r>
      <w:r w:rsidRPr="00362965">
        <w:rPr>
          <w:sz w:val="28"/>
          <w:szCs w:val="28"/>
          <w:lang w:eastAsia="ru-RU"/>
        </w:rPr>
        <w:t xml:space="preserve"> городского поселения Тосненского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362965">
        <w:rPr>
          <w:sz w:val="28"/>
          <w:szCs w:val="28"/>
          <w:lang w:eastAsia="ru-RU"/>
        </w:rPr>
        <w:t>района Ленинградской области</w:t>
      </w:r>
      <w:r>
        <w:rPr>
          <w:sz w:val="28"/>
          <w:szCs w:val="28"/>
          <w:lang w:eastAsia="ru-RU"/>
        </w:rPr>
        <w:t>, как главный администратор бюджетных средств и орган, организующий исполнение бюджета.</w:t>
      </w:r>
    </w:p>
    <w:p w:rsidR="008063D1" w:rsidRPr="00377439" w:rsidRDefault="008063D1" w:rsidP="001A7DDB">
      <w:pPr>
        <w:pStyle w:val="a8"/>
        <w:spacing w:line="276" w:lineRule="auto"/>
        <w:ind w:left="0" w:firstLine="284"/>
        <w:jc w:val="both"/>
        <w:rPr>
          <w:sz w:val="28"/>
          <w:szCs w:val="28"/>
          <w:u w:val="single"/>
          <w:lang w:eastAsia="ru-RU"/>
        </w:rPr>
      </w:pPr>
    </w:p>
    <w:p w:rsidR="008063D1" w:rsidRDefault="008063D1" w:rsidP="00935A8A">
      <w:pPr>
        <w:pStyle w:val="a8"/>
        <w:spacing w:line="276" w:lineRule="auto"/>
        <w:ind w:left="0" w:firstLine="284"/>
        <w:jc w:val="both"/>
        <w:rPr>
          <w:sz w:val="28"/>
          <w:szCs w:val="28"/>
          <w:lang w:eastAsia="ru-RU"/>
        </w:rPr>
      </w:pPr>
    </w:p>
    <w:p w:rsidR="008063D1" w:rsidRPr="004C3F03" w:rsidRDefault="008063D1" w:rsidP="00F5723A">
      <w:pPr>
        <w:spacing w:line="276" w:lineRule="auto"/>
        <w:ind w:firstLine="708"/>
        <w:jc w:val="both"/>
        <w:rPr>
          <w:sz w:val="28"/>
          <w:szCs w:val="28"/>
        </w:rPr>
      </w:pPr>
      <w:r w:rsidRPr="004B3200">
        <w:rPr>
          <w:sz w:val="28"/>
          <w:szCs w:val="28"/>
        </w:rPr>
        <w:t xml:space="preserve">Согласно пункту </w:t>
      </w:r>
      <w:r>
        <w:rPr>
          <w:sz w:val="28"/>
          <w:szCs w:val="28"/>
        </w:rPr>
        <w:t>37</w:t>
      </w:r>
      <w:r w:rsidRPr="004B3200">
        <w:rPr>
          <w:sz w:val="28"/>
          <w:szCs w:val="28"/>
        </w:rPr>
        <w:t>.1.</w:t>
      </w:r>
      <w:r>
        <w:rPr>
          <w:sz w:val="28"/>
          <w:szCs w:val="28"/>
        </w:rPr>
        <w:t xml:space="preserve"> статьи 37</w:t>
      </w:r>
      <w:r w:rsidRPr="004B3200">
        <w:rPr>
          <w:sz w:val="28"/>
          <w:szCs w:val="28"/>
        </w:rPr>
        <w:t xml:space="preserve"> Положения о бюджетном процессе, </w:t>
      </w:r>
      <w:r>
        <w:rPr>
          <w:sz w:val="28"/>
          <w:szCs w:val="28"/>
        </w:rPr>
        <w:t>а</w:t>
      </w:r>
      <w:r w:rsidRPr="004C3F03">
        <w:rPr>
          <w:sz w:val="28"/>
          <w:szCs w:val="28"/>
        </w:rPr>
        <w:t xml:space="preserve">дминистрация поселения не позднее 1 апреля текущего финансового года представляет годовой отчет об исполнении бюджета Фёдоровского городского поселения в контрольно-счетный орган поселения для внешней проверки. Бюджетная отчётность администрации </w:t>
      </w:r>
      <w:r w:rsidRPr="004C3F03">
        <w:rPr>
          <w:bCs/>
          <w:sz w:val="28"/>
          <w:szCs w:val="28"/>
        </w:rPr>
        <w:t>представлена в К</w:t>
      </w:r>
      <w:r>
        <w:rPr>
          <w:bCs/>
          <w:sz w:val="28"/>
          <w:szCs w:val="28"/>
        </w:rPr>
        <w:t>СО</w:t>
      </w:r>
      <w:r w:rsidRPr="004C3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</w:t>
      </w:r>
      <w:r w:rsidRPr="004C3F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4C3F03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</w:t>
      </w:r>
      <w:r w:rsidRPr="004C3F03">
        <w:rPr>
          <w:bCs/>
          <w:sz w:val="28"/>
          <w:szCs w:val="28"/>
        </w:rPr>
        <w:t xml:space="preserve"> года, т.е. без</w:t>
      </w:r>
      <w:r w:rsidRPr="004C3F03">
        <w:rPr>
          <w:bCs/>
          <w:color w:val="000000"/>
          <w:sz w:val="28"/>
          <w:szCs w:val="28"/>
        </w:rPr>
        <w:t xml:space="preserve"> </w:t>
      </w:r>
      <w:r w:rsidRPr="004C3F03">
        <w:rPr>
          <w:bCs/>
          <w:iCs/>
          <w:color w:val="000000"/>
          <w:sz w:val="28"/>
          <w:szCs w:val="28"/>
        </w:rPr>
        <w:t xml:space="preserve">нарушения установленного срока. </w:t>
      </w:r>
    </w:p>
    <w:p w:rsidR="008063D1" w:rsidRPr="006866F7" w:rsidRDefault="008063D1" w:rsidP="00F5723A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6866F7">
        <w:rPr>
          <w:color w:val="000000"/>
          <w:sz w:val="28"/>
          <w:szCs w:val="28"/>
        </w:rPr>
        <w:t>Заключение КС</w:t>
      </w:r>
      <w:r>
        <w:rPr>
          <w:color w:val="000000"/>
          <w:sz w:val="28"/>
          <w:szCs w:val="28"/>
        </w:rPr>
        <w:t>О</w:t>
      </w:r>
      <w:r w:rsidRPr="006866F7">
        <w:rPr>
          <w:color w:val="000000"/>
          <w:sz w:val="28"/>
          <w:szCs w:val="28"/>
        </w:rPr>
        <w:t xml:space="preserve"> подготовлено с учетом результатов</w:t>
      </w:r>
      <w:r>
        <w:rPr>
          <w:color w:val="000000"/>
          <w:sz w:val="28"/>
          <w:szCs w:val="28"/>
        </w:rPr>
        <w:t xml:space="preserve"> </w:t>
      </w:r>
      <w:r w:rsidRPr="006866F7">
        <w:rPr>
          <w:color w:val="000000"/>
          <w:sz w:val="28"/>
          <w:szCs w:val="28"/>
        </w:rPr>
        <w:t xml:space="preserve">внешней проверки годовой бюджетной отчетности </w:t>
      </w:r>
      <w:r w:rsidRPr="00051FDD">
        <w:rPr>
          <w:sz w:val="28"/>
          <w:szCs w:val="28"/>
        </w:rPr>
        <w:t>главн</w:t>
      </w:r>
      <w:r>
        <w:rPr>
          <w:sz w:val="28"/>
          <w:szCs w:val="28"/>
        </w:rPr>
        <w:t>ого</w:t>
      </w:r>
      <w:r w:rsidRPr="00051FDD">
        <w:rPr>
          <w:sz w:val="28"/>
          <w:szCs w:val="28"/>
        </w:rPr>
        <w:t xml:space="preserve"> администратор</w:t>
      </w:r>
      <w:r>
        <w:rPr>
          <w:sz w:val="28"/>
          <w:szCs w:val="28"/>
        </w:rPr>
        <w:t>а</w:t>
      </w:r>
      <w:r w:rsidRPr="00051FDD">
        <w:rPr>
          <w:sz w:val="28"/>
          <w:szCs w:val="28"/>
        </w:rPr>
        <w:t xml:space="preserve"> бюджетных средств бюджета </w:t>
      </w:r>
      <w:r>
        <w:rPr>
          <w:sz w:val="28"/>
          <w:szCs w:val="28"/>
        </w:rPr>
        <w:t>Фёдоровского</w:t>
      </w:r>
      <w:r w:rsidRPr="00051FDD">
        <w:rPr>
          <w:sz w:val="28"/>
          <w:szCs w:val="28"/>
        </w:rPr>
        <w:t xml:space="preserve"> городского поселения Тосненского </w:t>
      </w:r>
      <w:r>
        <w:rPr>
          <w:sz w:val="28"/>
          <w:szCs w:val="28"/>
        </w:rPr>
        <w:t xml:space="preserve">муниципального </w:t>
      </w:r>
      <w:r w:rsidRPr="00051FDD">
        <w:rPr>
          <w:sz w:val="28"/>
          <w:szCs w:val="28"/>
        </w:rPr>
        <w:t>района Ленинградской области</w:t>
      </w:r>
      <w:r w:rsidRPr="00705CE7">
        <w:rPr>
          <w:color w:val="FF0000"/>
          <w:sz w:val="28"/>
          <w:szCs w:val="28"/>
        </w:rPr>
        <w:t xml:space="preserve"> </w:t>
      </w:r>
      <w:r w:rsidRPr="006866F7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23 год.</w:t>
      </w:r>
    </w:p>
    <w:p w:rsidR="008063D1" w:rsidRDefault="008063D1" w:rsidP="00935A8A">
      <w:pPr>
        <w:pStyle w:val="a8"/>
        <w:spacing w:line="276" w:lineRule="auto"/>
        <w:ind w:left="0" w:firstLine="284"/>
        <w:jc w:val="both"/>
        <w:rPr>
          <w:sz w:val="28"/>
          <w:szCs w:val="28"/>
          <w:lang w:eastAsia="ru-RU"/>
        </w:rPr>
      </w:pPr>
    </w:p>
    <w:p w:rsidR="008063D1" w:rsidRDefault="008063D1" w:rsidP="00935A8A">
      <w:pPr>
        <w:pStyle w:val="a8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Одновременно с годовым отчетом об исполнении бюджета </w:t>
      </w:r>
      <w:r>
        <w:rPr>
          <w:sz w:val="28"/>
          <w:szCs w:val="28"/>
        </w:rPr>
        <w:t>представлена</w:t>
      </w:r>
      <w:r w:rsidRPr="001A51E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следующая информация</w:t>
      </w:r>
      <w:r w:rsidRPr="001A51E0">
        <w:rPr>
          <w:sz w:val="28"/>
          <w:szCs w:val="28"/>
        </w:rPr>
        <w:t xml:space="preserve">: </w:t>
      </w:r>
    </w:p>
    <w:p w:rsidR="008063D1" w:rsidRDefault="008063D1" w:rsidP="00D8539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4B3200">
        <w:rPr>
          <w:sz w:val="28"/>
          <w:szCs w:val="28"/>
        </w:rPr>
        <w:t xml:space="preserve">Баланс </w:t>
      </w:r>
      <w:r>
        <w:rPr>
          <w:sz w:val="28"/>
          <w:szCs w:val="28"/>
        </w:rPr>
        <w:t>исполнения</w:t>
      </w:r>
      <w:r w:rsidRPr="004B320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;</w:t>
      </w:r>
    </w:p>
    <w:p w:rsidR="008063D1" w:rsidRPr="004B3200" w:rsidRDefault="008063D1" w:rsidP="00D8539A">
      <w:pPr>
        <w:pStyle w:val="a8"/>
        <w:numPr>
          <w:ilvl w:val="0"/>
          <w:numId w:val="38"/>
        </w:numPr>
        <w:spacing w:line="276" w:lineRule="auto"/>
        <w:ind w:left="284" w:hanging="283"/>
        <w:jc w:val="both"/>
        <w:rPr>
          <w:sz w:val="28"/>
          <w:szCs w:val="28"/>
        </w:rPr>
      </w:pPr>
      <w:r w:rsidRPr="004B3200">
        <w:rPr>
          <w:sz w:val="28"/>
          <w:szCs w:val="28"/>
        </w:rPr>
        <w:t>Отчет о финансовых результатах деятельности;</w:t>
      </w:r>
    </w:p>
    <w:p w:rsidR="008063D1" w:rsidRDefault="008063D1" w:rsidP="00D8539A">
      <w:pPr>
        <w:pStyle w:val="a8"/>
        <w:numPr>
          <w:ilvl w:val="0"/>
          <w:numId w:val="38"/>
        </w:numPr>
        <w:spacing w:line="276" w:lineRule="auto"/>
        <w:ind w:left="284" w:hanging="283"/>
        <w:jc w:val="both"/>
        <w:rPr>
          <w:sz w:val="28"/>
          <w:szCs w:val="28"/>
        </w:rPr>
      </w:pPr>
      <w:r w:rsidRPr="004B3200">
        <w:rPr>
          <w:sz w:val="28"/>
          <w:szCs w:val="28"/>
        </w:rPr>
        <w:t>Отчет о движении денежных средств;</w:t>
      </w:r>
    </w:p>
    <w:p w:rsidR="008063D1" w:rsidRDefault="008063D1" w:rsidP="00D8539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Пояснительная записка, содержащая анализ исполнения бюджета и бюджетной отчетности;</w:t>
      </w:r>
    </w:p>
    <w:p w:rsidR="008063D1" w:rsidRPr="001A51E0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1A51E0">
        <w:rPr>
          <w:sz w:val="28"/>
          <w:szCs w:val="28"/>
        </w:rPr>
        <w:t>-</w:t>
      </w:r>
      <w:r>
        <w:rPr>
          <w:sz w:val="28"/>
          <w:szCs w:val="28"/>
        </w:rPr>
        <w:t xml:space="preserve"> Отчет </w:t>
      </w:r>
      <w:r w:rsidRPr="001A51E0">
        <w:rPr>
          <w:sz w:val="28"/>
          <w:szCs w:val="28"/>
        </w:rPr>
        <w:t xml:space="preserve">об использовании </w:t>
      </w:r>
      <w:r>
        <w:rPr>
          <w:sz w:val="28"/>
          <w:szCs w:val="28"/>
        </w:rPr>
        <w:t>бюджетных ассигнований резервного фонда администрации Фёдоровского</w:t>
      </w:r>
      <w:r w:rsidRPr="00711757">
        <w:rPr>
          <w:sz w:val="28"/>
          <w:szCs w:val="28"/>
        </w:rPr>
        <w:t xml:space="preserve"> городского поселения Тосненского </w:t>
      </w:r>
      <w:r>
        <w:rPr>
          <w:sz w:val="28"/>
          <w:szCs w:val="28"/>
        </w:rPr>
        <w:t xml:space="preserve">муниципального </w:t>
      </w:r>
      <w:r w:rsidRPr="00711757">
        <w:rPr>
          <w:sz w:val="28"/>
          <w:szCs w:val="28"/>
        </w:rPr>
        <w:t>района Ленинградской области за 20</w:t>
      </w:r>
      <w:r>
        <w:rPr>
          <w:sz w:val="28"/>
          <w:szCs w:val="28"/>
        </w:rPr>
        <w:t>23</w:t>
      </w:r>
      <w:r w:rsidRPr="00711757">
        <w:rPr>
          <w:sz w:val="28"/>
          <w:szCs w:val="28"/>
        </w:rPr>
        <w:t xml:space="preserve"> год</w:t>
      </w:r>
      <w:r w:rsidR="002D5B11">
        <w:rPr>
          <w:sz w:val="28"/>
          <w:szCs w:val="28"/>
        </w:rPr>
        <w:t>;</w:t>
      </w:r>
    </w:p>
    <w:p w:rsidR="008063D1" w:rsidRPr="001A51E0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1A51E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Отчет </w:t>
      </w:r>
      <w:r w:rsidRPr="001A51E0">
        <w:rPr>
          <w:sz w:val="28"/>
          <w:szCs w:val="28"/>
        </w:rPr>
        <w:t>об использовании бюджетных ассигнований муниципального дорожного фонда Фёдоровского городского поселения</w:t>
      </w:r>
      <w:r>
        <w:rPr>
          <w:sz w:val="28"/>
          <w:szCs w:val="28"/>
        </w:rPr>
        <w:t xml:space="preserve"> </w:t>
      </w:r>
      <w:r w:rsidRPr="00711757">
        <w:rPr>
          <w:sz w:val="28"/>
          <w:szCs w:val="28"/>
        </w:rPr>
        <w:t xml:space="preserve">Тосненского </w:t>
      </w:r>
      <w:r>
        <w:rPr>
          <w:sz w:val="28"/>
          <w:szCs w:val="28"/>
        </w:rPr>
        <w:t xml:space="preserve">муниципального </w:t>
      </w:r>
      <w:r w:rsidRPr="00711757">
        <w:rPr>
          <w:sz w:val="28"/>
          <w:szCs w:val="28"/>
        </w:rPr>
        <w:t>района Ленинградской области за 20</w:t>
      </w:r>
      <w:r>
        <w:rPr>
          <w:sz w:val="28"/>
          <w:szCs w:val="28"/>
        </w:rPr>
        <w:t>23</w:t>
      </w:r>
      <w:r w:rsidRPr="00711757">
        <w:rPr>
          <w:sz w:val="28"/>
          <w:szCs w:val="28"/>
        </w:rPr>
        <w:t xml:space="preserve"> год</w:t>
      </w:r>
      <w:r w:rsidRPr="001A51E0">
        <w:rPr>
          <w:sz w:val="28"/>
          <w:szCs w:val="28"/>
        </w:rPr>
        <w:t>;</w:t>
      </w:r>
    </w:p>
    <w:p w:rsidR="008063D1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1A51E0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1A51E0">
        <w:rPr>
          <w:sz w:val="28"/>
          <w:szCs w:val="28"/>
        </w:rPr>
        <w:t xml:space="preserve">нформация о бюджетных инвестициях в объекты капитального строительства и на приобретение объектов недвижимого имущества в муниципальную собственность </w:t>
      </w:r>
      <w:r>
        <w:rPr>
          <w:sz w:val="28"/>
          <w:szCs w:val="28"/>
        </w:rPr>
        <w:t xml:space="preserve">за счет средств бюджета </w:t>
      </w:r>
      <w:r w:rsidRPr="001A51E0">
        <w:rPr>
          <w:sz w:val="28"/>
          <w:szCs w:val="28"/>
        </w:rPr>
        <w:t xml:space="preserve">Фёдоровского городского поселения </w:t>
      </w:r>
      <w:r w:rsidRPr="00711757">
        <w:rPr>
          <w:sz w:val="28"/>
          <w:szCs w:val="28"/>
        </w:rPr>
        <w:t xml:space="preserve">Тосненского </w:t>
      </w:r>
      <w:r>
        <w:rPr>
          <w:sz w:val="28"/>
          <w:szCs w:val="28"/>
        </w:rPr>
        <w:t xml:space="preserve">муниципального </w:t>
      </w:r>
      <w:r w:rsidRPr="00711757">
        <w:rPr>
          <w:sz w:val="28"/>
          <w:szCs w:val="28"/>
        </w:rPr>
        <w:t>района Ленинградской области за 20</w:t>
      </w:r>
      <w:r>
        <w:rPr>
          <w:sz w:val="28"/>
          <w:szCs w:val="28"/>
        </w:rPr>
        <w:t>23</w:t>
      </w:r>
      <w:r w:rsidRPr="00711757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8063D1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об исполнении муниципальных программ </w:t>
      </w:r>
      <w:r w:rsidRPr="001A51E0">
        <w:rPr>
          <w:sz w:val="28"/>
          <w:szCs w:val="28"/>
        </w:rPr>
        <w:t xml:space="preserve">Фёдоровского городского поселения </w:t>
      </w:r>
      <w:r w:rsidRPr="00711757">
        <w:rPr>
          <w:sz w:val="28"/>
          <w:szCs w:val="28"/>
        </w:rPr>
        <w:t xml:space="preserve">Тосненского </w:t>
      </w:r>
      <w:r>
        <w:rPr>
          <w:sz w:val="28"/>
          <w:szCs w:val="28"/>
        </w:rPr>
        <w:t xml:space="preserve">муниципального </w:t>
      </w:r>
      <w:r w:rsidRPr="00711757">
        <w:rPr>
          <w:sz w:val="28"/>
          <w:szCs w:val="28"/>
        </w:rPr>
        <w:t>района Ленинградской области за 20</w:t>
      </w:r>
      <w:r>
        <w:rPr>
          <w:sz w:val="28"/>
          <w:szCs w:val="28"/>
        </w:rPr>
        <w:t>23</w:t>
      </w:r>
      <w:r w:rsidRPr="00711757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8063D1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Отчет об оценке эффективности муниципальных программ </w:t>
      </w:r>
      <w:r w:rsidRPr="001A51E0">
        <w:rPr>
          <w:sz w:val="28"/>
          <w:szCs w:val="28"/>
        </w:rPr>
        <w:t xml:space="preserve">Фёдоровского городского поселения </w:t>
      </w:r>
      <w:r w:rsidRPr="00711757">
        <w:rPr>
          <w:sz w:val="28"/>
          <w:szCs w:val="28"/>
        </w:rPr>
        <w:t xml:space="preserve">Тосненского </w:t>
      </w:r>
      <w:r>
        <w:rPr>
          <w:sz w:val="28"/>
          <w:szCs w:val="28"/>
        </w:rPr>
        <w:t xml:space="preserve">муниципального </w:t>
      </w:r>
      <w:r w:rsidRPr="00711757">
        <w:rPr>
          <w:sz w:val="28"/>
          <w:szCs w:val="28"/>
        </w:rPr>
        <w:t>района Ленинградской области за 20</w:t>
      </w:r>
      <w:r>
        <w:rPr>
          <w:sz w:val="28"/>
          <w:szCs w:val="28"/>
        </w:rPr>
        <w:t>23</w:t>
      </w:r>
      <w:r w:rsidRPr="00711757">
        <w:rPr>
          <w:sz w:val="28"/>
          <w:szCs w:val="28"/>
        </w:rPr>
        <w:t xml:space="preserve"> год</w:t>
      </w:r>
      <w:r w:rsidR="002D5B11">
        <w:rPr>
          <w:sz w:val="28"/>
          <w:szCs w:val="28"/>
        </w:rPr>
        <w:t>;</w:t>
      </w:r>
    </w:p>
    <w:p w:rsidR="008063D1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 проект решения совета депутатов Фёдоровского</w:t>
      </w:r>
      <w:r w:rsidRPr="00362965">
        <w:rPr>
          <w:sz w:val="28"/>
          <w:szCs w:val="28"/>
          <w:lang w:eastAsia="ru-RU"/>
        </w:rPr>
        <w:t xml:space="preserve"> городского поселения Тосненского </w:t>
      </w:r>
      <w:r>
        <w:rPr>
          <w:sz w:val="28"/>
          <w:szCs w:val="28"/>
          <w:lang w:eastAsia="ru-RU"/>
        </w:rPr>
        <w:t xml:space="preserve">муниципального </w:t>
      </w:r>
      <w:r w:rsidRPr="00362965">
        <w:rPr>
          <w:sz w:val="28"/>
          <w:szCs w:val="28"/>
          <w:lang w:eastAsia="ru-RU"/>
        </w:rPr>
        <w:t>района Ленинградской области</w:t>
      </w:r>
      <w:r>
        <w:rPr>
          <w:sz w:val="28"/>
          <w:szCs w:val="28"/>
        </w:rPr>
        <w:t xml:space="preserve"> об исполнении бюджета за 2023 год.</w:t>
      </w:r>
    </w:p>
    <w:p w:rsidR="008063D1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 подготовке настоящего заключения использованы материалы и результаты экспертно-аналитических мероприятий КСО, проведенных ранее. </w:t>
      </w:r>
    </w:p>
    <w:p w:rsidR="008063D1" w:rsidRPr="001A51E0" w:rsidRDefault="008063D1" w:rsidP="00935A8A">
      <w:pPr>
        <w:pStyle w:val="a8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рассмотрены дополнительные документы и материалы, представленные в КСО по запросу.</w:t>
      </w:r>
    </w:p>
    <w:p w:rsidR="008063D1" w:rsidRDefault="008063D1" w:rsidP="007572B9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Контрольно-счетным органом проведена внешняя проверка годового отчета об исполнении бюджета за 2023 год, которая включала внешнюю проверку бюджетной отчетности ГАБС и подготовку заключения на годовой отчет об исполнении местного бюджета за 2023 год.</w:t>
      </w:r>
    </w:p>
    <w:p w:rsidR="008063D1" w:rsidRPr="00386B8F" w:rsidRDefault="008063D1" w:rsidP="00C6212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86B8F">
        <w:rPr>
          <w:color w:val="000000"/>
          <w:sz w:val="28"/>
          <w:szCs w:val="28"/>
        </w:rPr>
        <w:t>Оценка полноты и достоверности годовой бюджетной отчетности главн</w:t>
      </w:r>
      <w:r>
        <w:rPr>
          <w:color w:val="000000"/>
          <w:sz w:val="28"/>
          <w:szCs w:val="28"/>
        </w:rPr>
        <w:t>ого</w:t>
      </w:r>
      <w:r w:rsidRPr="00386B8F">
        <w:rPr>
          <w:color w:val="000000"/>
          <w:sz w:val="28"/>
          <w:szCs w:val="28"/>
        </w:rPr>
        <w:t xml:space="preserve"> администратор</w:t>
      </w:r>
      <w:r>
        <w:rPr>
          <w:color w:val="000000"/>
          <w:sz w:val="28"/>
          <w:szCs w:val="28"/>
        </w:rPr>
        <w:t>а</w:t>
      </w:r>
      <w:r w:rsidRPr="00386B8F">
        <w:rPr>
          <w:color w:val="000000"/>
          <w:sz w:val="28"/>
          <w:szCs w:val="28"/>
        </w:rPr>
        <w:t xml:space="preserve"> бюджетных средств за 20</w:t>
      </w:r>
      <w:r>
        <w:rPr>
          <w:color w:val="000000"/>
          <w:sz w:val="28"/>
          <w:szCs w:val="28"/>
        </w:rPr>
        <w:t>23</w:t>
      </w:r>
      <w:r w:rsidRPr="00386B8F">
        <w:rPr>
          <w:color w:val="000000"/>
          <w:sz w:val="28"/>
          <w:szCs w:val="28"/>
        </w:rPr>
        <w:t xml:space="preserve"> год проводилась камерально, на основании представленных форм бюджетной отчетности, методом сравнения, во всех существенных отношениях – на выборочной основе.</w:t>
      </w:r>
    </w:p>
    <w:p w:rsidR="008063D1" w:rsidRDefault="008063D1" w:rsidP="00C74920">
      <w:pPr>
        <w:shd w:val="clear" w:color="auto" w:fill="FFFFFF"/>
        <w:tabs>
          <w:tab w:val="left" w:pos="634"/>
        </w:tabs>
        <w:jc w:val="center"/>
        <w:rPr>
          <w:b/>
          <w:color w:val="000000"/>
          <w:sz w:val="28"/>
          <w:szCs w:val="28"/>
        </w:rPr>
      </w:pPr>
    </w:p>
    <w:p w:rsidR="008063D1" w:rsidRDefault="008063D1" w:rsidP="008F34E5">
      <w:pPr>
        <w:numPr>
          <w:ilvl w:val="0"/>
          <w:numId w:val="47"/>
        </w:numPr>
        <w:shd w:val="clear" w:color="auto" w:fill="FFFFFF"/>
        <w:tabs>
          <w:tab w:val="left" w:pos="63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основных характеристик </w:t>
      </w:r>
      <w:r w:rsidRPr="0052731E">
        <w:rPr>
          <w:b/>
          <w:color w:val="000000"/>
          <w:sz w:val="28"/>
          <w:szCs w:val="28"/>
        </w:rPr>
        <w:t xml:space="preserve">бюджета </w:t>
      </w:r>
      <w:r>
        <w:rPr>
          <w:b/>
          <w:color w:val="000000"/>
          <w:sz w:val="28"/>
          <w:szCs w:val="28"/>
        </w:rPr>
        <w:t>Фёдоровского</w:t>
      </w:r>
      <w:r w:rsidRPr="0052731E">
        <w:rPr>
          <w:b/>
          <w:color w:val="000000"/>
          <w:sz w:val="28"/>
          <w:szCs w:val="28"/>
        </w:rPr>
        <w:t xml:space="preserve"> городского поселения Тосненского </w:t>
      </w:r>
      <w:r>
        <w:rPr>
          <w:b/>
          <w:color w:val="000000"/>
          <w:sz w:val="28"/>
          <w:szCs w:val="28"/>
        </w:rPr>
        <w:t xml:space="preserve">муниципального </w:t>
      </w:r>
      <w:r w:rsidRPr="0052731E">
        <w:rPr>
          <w:b/>
          <w:color w:val="000000"/>
          <w:sz w:val="28"/>
          <w:szCs w:val="28"/>
        </w:rPr>
        <w:t>района Ленинградской области</w:t>
      </w:r>
      <w:r>
        <w:rPr>
          <w:b/>
          <w:color w:val="000000"/>
          <w:sz w:val="28"/>
          <w:szCs w:val="28"/>
        </w:rPr>
        <w:t xml:space="preserve"> за 2023 год</w:t>
      </w:r>
    </w:p>
    <w:p w:rsidR="008063D1" w:rsidRDefault="008063D1" w:rsidP="00C74920">
      <w:pPr>
        <w:tabs>
          <w:tab w:val="left" w:pos="426"/>
        </w:tabs>
        <w:spacing w:line="276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</w:p>
    <w:p w:rsidR="008063D1" w:rsidRPr="00A1445E" w:rsidRDefault="008063D1" w:rsidP="00C74920">
      <w:pPr>
        <w:tabs>
          <w:tab w:val="left" w:pos="426"/>
        </w:tabs>
        <w:spacing w:line="276" w:lineRule="auto"/>
        <w:ind w:firstLine="709"/>
        <w:jc w:val="both"/>
        <w:rPr>
          <w:rFonts w:cs="Arial"/>
          <w:bCs/>
          <w:i/>
          <w:color w:val="000000"/>
          <w:sz w:val="28"/>
          <w:szCs w:val="28"/>
        </w:rPr>
      </w:pPr>
      <w:r w:rsidRPr="009907A0">
        <w:rPr>
          <w:rFonts w:cs="Arial"/>
          <w:bCs/>
          <w:color w:val="000000"/>
          <w:sz w:val="28"/>
          <w:szCs w:val="28"/>
        </w:rPr>
        <w:t>Бюджетный процесс в поселении основывается на положениях Бюджетного кодекса Российской Федерации</w:t>
      </w:r>
      <w:r>
        <w:rPr>
          <w:rFonts w:cs="Arial"/>
          <w:bCs/>
          <w:color w:val="000000"/>
          <w:sz w:val="28"/>
          <w:szCs w:val="28"/>
        </w:rPr>
        <w:t>, однако при</w:t>
      </w:r>
      <w:r w:rsidRPr="009907A0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анализе статей Положения о бюджетном процессе в Федоровском городском поселении выявлены недостатки и внутренние противоречия нормативного правового акта, </w:t>
      </w:r>
      <w:r w:rsidRPr="00A1445E">
        <w:rPr>
          <w:rFonts w:cs="Arial"/>
          <w:bCs/>
          <w:i/>
          <w:color w:val="000000"/>
          <w:sz w:val="28"/>
          <w:szCs w:val="28"/>
        </w:rPr>
        <w:t>КСО направлены предложения по устранению выявленных отклонений и приведение Положения в соответствие с действующим бюджетным законодательством.</w:t>
      </w:r>
    </w:p>
    <w:p w:rsidR="008063D1" w:rsidRPr="00A1445E" w:rsidRDefault="008063D1" w:rsidP="00A1445E">
      <w:pPr>
        <w:ind w:firstLine="567"/>
        <w:jc w:val="both"/>
        <w:rPr>
          <w:sz w:val="28"/>
          <w:szCs w:val="28"/>
        </w:rPr>
      </w:pPr>
      <w:r w:rsidRPr="009907A0">
        <w:rPr>
          <w:color w:val="000000"/>
          <w:sz w:val="28"/>
          <w:szCs w:val="28"/>
          <w:lang w:eastAsia="ru-RU"/>
        </w:rPr>
        <w:t xml:space="preserve">Бюджет </w:t>
      </w:r>
      <w:r>
        <w:rPr>
          <w:color w:val="000000"/>
          <w:sz w:val="28"/>
          <w:szCs w:val="28"/>
          <w:lang w:eastAsia="ru-RU"/>
        </w:rPr>
        <w:t>Фёдоровского</w:t>
      </w:r>
      <w:r w:rsidRPr="009907A0">
        <w:rPr>
          <w:color w:val="000000"/>
          <w:sz w:val="28"/>
          <w:szCs w:val="28"/>
          <w:lang w:eastAsia="ru-RU"/>
        </w:rPr>
        <w:t xml:space="preserve"> городского поселения Тосненского</w:t>
      </w:r>
      <w:r>
        <w:rPr>
          <w:color w:val="000000"/>
          <w:sz w:val="28"/>
          <w:szCs w:val="28"/>
          <w:lang w:eastAsia="ru-RU"/>
        </w:rPr>
        <w:t xml:space="preserve"> муниципального </w:t>
      </w:r>
      <w:r w:rsidRPr="009907A0">
        <w:rPr>
          <w:color w:val="000000"/>
          <w:sz w:val="28"/>
          <w:szCs w:val="28"/>
          <w:lang w:eastAsia="ru-RU"/>
        </w:rPr>
        <w:t>района Ленинградской области на 20</w:t>
      </w:r>
      <w:r>
        <w:rPr>
          <w:color w:val="000000"/>
          <w:sz w:val="28"/>
          <w:szCs w:val="28"/>
          <w:lang w:eastAsia="ru-RU"/>
        </w:rPr>
        <w:t xml:space="preserve">23 </w:t>
      </w:r>
      <w:r w:rsidRPr="009907A0">
        <w:rPr>
          <w:color w:val="000000"/>
          <w:sz w:val="28"/>
          <w:szCs w:val="28"/>
          <w:lang w:eastAsia="ru-RU"/>
        </w:rPr>
        <w:t xml:space="preserve">год (далее – местный бюджет) утверждён решением совета депутатов </w:t>
      </w:r>
      <w:r>
        <w:rPr>
          <w:color w:val="000000"/>
          <w:sz w:val="28"/>
          <w:szCs w:val="28"/>
          <w:lang w:eastAsia="ru-RU"/>
        </w:rPr>
        <w:t>Фёдоровского</w:t>
      </w:r>
      <w:r w:rsidRPr="009907A0">
        <w:rPr>
          <w:color w:val="000000"/>
          <w:sz w:val="28"/>
          <w:szCs w:val="28"/>
          <w:lang w:eastAsia="ru-RU"/>
        </w:rPr>
        <w:t xml:space="preserve"> городского поселения Тосненского </w:t>
      </w:r>
      <w:r>
        <w:rPr>
          <w:color w:val="000000"/>
          <w:sz w:val="28"/>
          <w:szCs w:val="28"/>
          <w:lang w:eastAsia="ru-RU"/>
        </w:rPr>
        <w:t xml:space="preserve">муниципального </w:t>
      </w:r>
      <w:r w:rsidRPr="009907A0">
        <w:rPr>
          <w:color w:val="000000"/>
          <w:sz w:val="28"/>
          <w:szCs w:val="28"/>
          <w:lang w:eastAsia="ru-RU"/>
        </w:rPr>
        <w:t xml:space="preserve">района Ленинградской области </w:t>
      </w:r>
      <w:r>
        <w:rPr>
          <w:sz w:val="28"/>
          <w:szCs w:val="28"/>
          <w:lang w:eastAsia="ru-RU"/>
        </w:rPr>
        <w:t>от 22</w:t>
      </w:r>
      <w:r w:rsidRPr="00DC721A">
        <w:rPr>
          <w:sz w:val="28"/>
          <w:szCs w:val="28"/>
          <w:lang w:eastAsia="ru-RU"/>
        </w:rPr>
        <w:t>.12.202</w:t>
      </w:r>
      <w:r>
        <w:rPr>
          <w:sz w:val="28"/>
          <w:szCs w:val="28"/>
          <w:lang w:eastAsia="ru-RU"/>
        </w:rPr>
        <w:t>2</w:t>
      </w:r>
      <w:r w:rsidRPr="00DC721A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21</w:t>
      </w:r>
      <w:r w:rsidRPr="00DC721A">
        <w:rPr>
          <w:sz w:val="28"/>
          <w:szCs w:val="28"/>
          <w:lang w:eastAsia="ru-RU"/>
        </w:rPr>
        <w:t xml:space="preserve"> «О бюджете Федоровского городского поселения Тосненского муниципального района Ленинградской области на 202</w:t>
      </w:r>
      <w:r>
        <w:rPr>
          <w:sz w:val="28"/>
          <w:szCs w:val="28"/>
          <w:lang w:eastAsia="ru-RU"/>
        </w:rPr>
        <w:t>3</w:t>
      </w:r>
      <w:r w:rsidRPr="00DC721A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4</w:t>
      </w:r>
      <w:r w:rsidRPr="00DC721A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DC721A">
        <w:rPr>
          <w:sz w:val="28"/>
          <w:szCs w:val="28"/>
          <w:lang w:eastAsia="ru-RU"/>
        </w:rPr>
        <w:t xml:space="preserve"> годов» </w:t>
      </w:r>
      <w:r w:rsidRPr="00A1445E">
        <w:rPr>
          <w:color w:val="000000"/>
          <w:sz w:val="28"/>
          <w:szCs w:val="28"/>
        </w:rPr>
        <w:t xml:space="preserve">(с изменениями </w:t>
      </w:r>
      <w:r w:rsidRPr="00A1445E">
        <w:rPr>
          <w:sz w:val="28"/>
          <w:szCs w:val="28"/>
        </w:rPr>
        <w:t>от 16.02.2023 № 31, от 27.04.2023 № 37,</w:t>
      </w:r>
      <w:r>
        <w:rPr>
          <w:sz w:val="28"/>
          <w:szCs w:val="28"/>
        </w:rPr>
        <w:t xml:space="preserve"> </w:t>
      </w:r>
      <w:r w:rsidRPr="00A1445E">
        <w:rPr>
          <w:sz w:val="28"/>
          <w:szCs w:val="28"/>
        </w:rPr>
        <w:t>от 20.09.2023 № 51, от 30.11.2023 № 59,</w:t>
      </w:r>
      <w:r w:rsidRPr="00A1445E">
        <w:rPr>
          <w:color w:val="000000"/>
          <w:sz w:val="28"/>
          <w:szCs w:val="28"/>
        </w:rPr>
        <w:t xml:space="preserve"> от 21.12.2023 №60) </w:t>
      </w:r>
      <w:r w:rsidRPr="00A1445E">
        <w:rPr>
          <w:sz w:val="28"/>
          <w:szCs w:val="28"/>
          <w:lang w:eastAsia="ru-RU"/>
        </w:rPr>
        <w:t>(далее по тексту – решение о бюджете):</w:t>
      </w:r>
    </w:p>
    <w:p w:rsidR="008063D1" w:rsidRDefault="008063D1" w:rsidP="00C7492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9907A0">
        <w:rPr>
          <w:color w:val="000000"/>
          <w:sz w:val="28"/>
          <w:szCs w:val="28"/>
          <w:lang w:eastAsia="ru-RU"/>
        </w:rPr>
        <w:t xml:space="preserve"> общи</w:t>
      </w:r>
      <w:r>
        <w:rPr>
          <w:color w:val="000000"/>
          <w:sz w:val="28"/>
          <w:szCs w:val="28"/>
          <w:lang w:eastAsia="ru-RU"/>
        </w:rPr>
        <w:t>й</w:t>
      </w:r>
      <w:r w:rsidRPr="009907A0">
        <w:rPr>
          <w:color w:val="000000"/>
          <w:sz w:val="28"/>
          <w:szCs w:val="28"/>
          <w:lang w:eastAsia="ru-RU"/>
        </w:rPr>
        <w:t xml:space="preserve"> объём доходов </w:t>
      </w:r>
      <w:r>
        <w:rPr>
          <w:color w:val="000000"/>
          <w:sz w:val="28"/>
          <w:szCs w:val="28"/>
          <w:lang w:eastAsia="ru-RU"/>
        </w:rPr>
        <w:t xml:space="preserve">- </w:t>
      </w:r>
      <w:r w:rsidRPr="009907A0">
        <w:rPr>
          <w:color w:val="000000"/>
          <w:sz w:val="28"/>
          <w:szCs w:val="28"/>
          <w:lang w:eastAsia="ru-RU"/>
        </w:rPr>
        <w:t xml:space="preserve">в сумме </w:t>
      </w:r>
      <w:r>
        <w:rPr>
          <w:color w:val="000000"/>
          <w:sz w:val="28"/>
          <w:szCs w:val="28"/>
          <w:lang w:eastAsia="ru-RU"/>
        </w:rPr>
        <w:t>199 328,06089</w:t>
      </w:r>
      <w:r w:rsidRPr="005B7068">
        <w:rPr>
          <w:color w:val="000000"/>
          <w:sz w:val="28"/>
          <w:szCs w:val="28"/>
          <w:lang w:eastAsia="ru-RU"/>
        </w:rPr>
        <w:t xml:space="preserve"> </w:t>
      </w:r>
      <w:r w:rsidRPr="009907A0">
        <w:rPr>
          <w:color w:val="000000"/>
          <w:sz w:val="28"/>
          <w:szCs w:val="28"/>
          <w:lang w:eastAsia="ru-RU"/>
        </w:rPr>
        <w:t>тыс. рублей</w:t>
      </w:r>
      <w:r>
        <w:rPr>
          <w:color w:val="000000"/>
          <w:sz w:val="28"/>
          <w:szCs w:val="28"/>
          <w:lang w:eastAsia="ru-RU"/>
        </w:rPr>
        <w:t>,</w:t>
      </w:r>
    </w:p>
    <w:p w:rsidR="008063D1" w:rsidRDefault="008063D1" w:rsidP="00C7492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9907A0">
        <w:rPr>
          <w:color w:val="000000"/>
          <w:sz w:val="28"/>
          <w:szCs w:val="28"/>
          <w:lang w:eastAsia="ru-RU"/>
        </w:rPr>
        <w:t xml:space="preserve"> общий объём рас</w:t>
      </w:r>
      <w:r>
        <w:rPr>
          <w:color w:val="000000"/>
          <w:sz w:val="28"/>
          <w:szCs w:val="28"/>
          <w:lang w:eastAsia="ru-RU"/>
        </w:rPr>
        <w:t xml:space="preserve">ходов – в </w:t>
      </w:r>
      <w:r w:rsidRPr="009907A0">
        <w:rPr>
          <w:color w:val="000000"/>
          <w:sz w:val="28"/>
          <w:szCs w:val="28"/>
          <w:lang w:eastAsia="ru-RU"/>
        </w:rPr>
        <w:t xml:space="preserve">сумме </w:t>
      </w:r>
      <w:r>
        <w:rPr>
          <w:color w:val="000000"/>
          <w:sz w:val="28"/>
          <w:szCs w:val="28"/>
          <w:lang w:eastAsia="ru-RU"/>
        </w:rPr>
        <w:t>224 006,32130</w:t>
      </w:r>
      <w:r w:rsidRPr="00DD6737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тыс. рублей,</w:t>
      </w:r>
    </w:p>
    <w:p w:rsidR="008063D1" w:rsidRPr="009907A0" w:rsidRDefault="008063D1" w:rsidP="00C74920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9907A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дефицит</w:t>
      </w:r>
      <w:r w:rsidRPr="009907A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бюджета – в </w:t>
      </w:r>
      <w:r w:rsidRPr="009907A0">
        <w:rPr>
          <w:color w:val="000000"/>
          <w:sz w:val="28"/>
          <w:szCs w:val="28"/>
          <w:lang w:eastAsia="ru-RU"/>
        </w:rPr>
        <w:t xml:space="preserve">сумме </w:t>
      </w:r>
      <w:r>
        <w:rPr>
          <w:color w:val="000000"/>
          <w:sz w:val="28"/>
          <w:szCs w:val="28"/>
          <w:lang w:eastAsia="ru-RU"/>
        </w:rPr>
        <w:t>24 678,26041</w:t>
      </w:r>
      <w:r w:rsidRPr="00DD6737">
        <w:rPr>
          <w:color w:val="000000"/>
          <w:sz w:val="28"/>
          <w:szCs w:val="28"/>
          <w:lang w:eastAsia="ru-RU"/>
        </w:rPr>
        <w:t xml:space="preserve"> </w:t>
      </w:r>
      <w:r w:rsidRPr="009907A0">
        <w:rPr>
          <w:color w:val="000000"/>
          <w:sz w:val="28"/>
          <w:szCs w:val="28"/>
          <w:lang w:eastAsia="ru-RU"/>
        </w:rPr>
        <w:t>тыс. руб.</w:t>
      </w:r>
    </w:p>
    <w:p w:rsidR="008063D1" w:rsidRPr="00782313" w:rsidRDefault="008063D1" w:rsidP="00782313">
      <w:pPr>
        <w:pStyle w:val="ConsPlusTitle"/>
        <w:jc w:val="both"/>
        <w:rPr>
          <w:b w:val="0"/>
          <w:bCs/>
          <w:i/>
          <w:iCs/>
        </w:rPr>
      </w:pPr>
      <w:r w:rsidRPr="001C230A">
        <w:rPr>
          <w:b w:val="0"/>
          <w:bCs/>
          <w:color w:val="000000"/>
          <w:szCs w:val="28"/>
        </w:rPr>
        <w:t>В ходе исполнения бюджета в течение 20</w:t>
      </w:r>
      <w:r>
        <w:rPr>
          <w:b w:val="0"/>
          <w:bCs/>
          <w:color w:val="000000"/>
          <w:szCs w:val="28"/>
        </w:rPr>
        <w:t>23</w:t>
      </w:r>
      <w:r w:rsidRPr="001C230A">
        <w:rPr>
          <w:b w:val="0"/>
          <w:bCs/>
          <w:color w:val="000000"/>
          <w:szCs w:val="28"/>
        </w:rPr>
        <w:t xml:space="preserve"> года в решение о бюджете внесено </w:t>
      </w:r>
      <w:r w:rsidRPr="006F5BB0">
        <w:rPr>
          <w:bCs/>
          <w:color w:val="000000"/>
          <w:szCs w:val="28"/>
        </w:rPr>
        <w:t>пять</w:t>
      </w:r>
      <w:r w:rsidRPr="00A96C69">
        <w:rPr>
          <w:bCs/>
          <w:color w:val="000000"/>
          <w:szCs w:val="28"/>
        </w:rPr>
        <w:t xml:space="preserve"> изменений</w:t>
      </w:r>
      <w:r>
        <w:rPr>
          <w:b w:val="0"/>
          <w:bCs/>
          <w:color w:val="000000"/>
          <w:szCs w:val="28"/>
        </w:rPr>
        <w:t xml:space="preserve">. </w:t>
      </w:r>
      <w:r w:rsidRPr="00010E8A">
        <w:rPr>
          <w:b w:val="0"/>
          <w:bCs/>
          <w:i/>
          <w:iCs/>
          <w:color w:val="000000"/>
          <w:szCs w:val="28"/>
        </w:rPr>
        <w:t>В</w:t>
      </w:r>
      <w:r w:rsidRPr="00782313">
        <w:rPr>
          <w:b w:val="0"/>
          <w:bCs/>
          <w:i/>
          <w:iCs/>
          <w:color w:val="000000"/>
          <w:szCs w:val="28"/>
        </w:rPr>
        <w:t xml:space="preserve"> соответствии с рекомендациями, изложенными в Приказе Минфина РФ </w:t>
      </w:r>
      <w:r w:rsidRPr="00782313">
        <w:rPr>
          <w:b w:val="0"/>
          <w:bCs/>
          <w:i/>
          <w:iCs/>
        </w:rPr>
        <w:t>от 3 декабря 2010 г. N 552 «О порядке осуществления мониторинга и оценки качества управления региональными</w:t>
      </w:r>
      <w:r>
        <w:rPr>
          <w:b w:val="0"/>
          <w:bCs/>
          <w:i/>
          <w:iCs/>
        </w:rPr>
        <w:t xml:space="preserve"> финансами» количество изменений, внесенных в решение о бюджете не </w:t>
      </w:r>
      <w:r>
        <w:rPr>
          <w:b w:val="0"/>
          <w:bCs/>
          <w:i/>
          <w:iCs/>
        </w:rPr>
        <w:lastRenderedPageBreak/>
        <w:t>должно превышать 4 изменений в год, большее количество изменений наряду с другими индикаторами, снижает оценку</w:t>
      </w:r>
      <w:r w:rsidRPr="00782313">
        <w:t xml:space="preserve"> </w:t>
      </w:r>
      <w:r w:rsidRPr="00782313">
        <w:rPr>
          <w:b w:val="0"/>
          <w:bCs/>
          <w:i/>
          <w:iCs/>
        </w:rPr>
        <w:t>качества управления муниципальными финансами</w:t>
      </w:r>
      <w:r>
        <w:rPr>
          <w:b w:val="0"/>
          <w:bCs/>
          <w:i/>
          <w:iCs/>
        </w:rPr>
        <w:t>.</w:t>
      </w:r>
    </w:p>
    <w:p w:rsidR="008063D1" w:rsidRPr="009907A0" w:rsidRDefault="008063D1" w:rsidP="00C74920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ind w:firstLine="567"/>
        <w:jc w:val="both"/>
        <w:rPr>
          <w:color w:val="FF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</w:t>
      </w:r>
      <w:r w:rsidRPr="009907A0">
        <w:rPr>
          <w:color w:val="000000"/>
          <w:sz w:val="28"/>
          <w:szCs w:val="28"/>
          <w:lang w:eastAsia="ru-RU"/>
        </w:rPr>
        <w:t xml:space="preserve"> результате</w:t>
      </w:r>
      <w:r>
        <w:rPr>
          <w:color w:val="000000"/>
          <w:sz w:val="28"/>
          <w:szCs w:val="28"/>
          <w:lang w:eastAsia="ru-RU"/>
        </w:rPr>
        <w:t>, указанных изменений</w:t>
      </w:r>
      <w:r w:rsidRPr="009907A0">
        <w:rPr>
          <w:color w:val="000000"/>
          <w:sz w:val="28"/>
          <w:szCs w:val="28"/>
          <w:lang w:eastAsia="ru-RU"/>
        </w:rPr>
        <w:t xml:space="preserve"> доходная часть бюджета </w:t>
      </w:r>
      <w:r w:rsidRPr="00B03831">
        <w:rPr>
          <w:b/>
          <w:color w:val="000000"/>
          <w:sz w:val="28"/>
          <w:szCs w:val="28"/>
          <w:lang w:eastAsia="ru-RU"/>
        </w:rPr>
        <w:t>значительно</w:t>
      </w:r>
      <w:r>
        <w:rPr>
          <w:color w:val="000000"/>
          <w:sz w:val="28"/>
          <w:szCs w:val="28"/>
          <w:lang w:eastAsia="ru-RU"/>
        </w:rPr>
        <w:t xml:space="preserve"> сокраще</w:t>
      </w:r>
      <w:r w:rsidRPr="009907A0">
        <w:rPr>
          <w:color w:val="000000"/>
          <w:sz w:val="28"/>
          <w:szCs w:val="28"/>
          <w:lang w:eastAsia="ru-RU"/>
        </w:rPr>
        <w:t xml:space="preserve">на на </w:t>
      </w:r>
      <w:r>
        <w:rPr>
          <w:color w:val="000000"/>
          <w:sz w:val="28"/>
          <w:szCs w:val="28"/>
          <w:lang w:eastAsia="ru-RU"/>
        </w:rPr>
        <w:t>62 984,0</w:t>
      </w:r>
      <w:r w:rsidRPr="009907A0">
        <w:rPr>
          <w:color w:val="000000"/>
          <w:sz w:val="28"/>
          <w:szCs w:val="28"/>
          <w:lang w:eastAsia="ru-RU"/>
        </w:rPr>
        <w:t xml:space="preserve"> тыс. рублей (на </w:t>
      </w:r>
      <w:r>
        <w:rPr>
          <w:color w:val="000000"/>
          <w:sz w:val="28"/>
          <w:szCs w:val="28"/>
          <w:lang w:eastAsia="ru-RU"/>
        </w:rPr>
        <w:t>18,2%</w:t>
      </w:r>
      <w:r w:rsidRPr="009907A0">
        <w:rPr>
          <w:color w:val="000000"/>
          <w:sz w:val="28"/>
          <w:szCs w:val="28"/>
          <w:lang w:eastAsia="ru-RU"/>
        </w:rPr>
        <w:t xml:space="preserve">), расходная – на </w:t>
      </w:r>
      <w:r>
        <w:rPr>
          <w:color w:val="000000"/>
          <w:sz w:val="28"/>
          <w:szCs w:val="28"/>
          <w:lang w:eastAsia="ru-RU"/>
        </w:rPr>
        <w:t>52 316,9</w:t>
      </w:r>
      <w:r w:rsidRPr="009907A0">
        <w:rPr>
          <w:color w:val="000000"/>
          <w:sz w:val="28"/>
          <w:szCs w:val="28"/>
          <w:lang w:eastAsia="ru-RU"/>
        </w:rPr>
        <w:t xml:space="preserve"> тыс. рублей (на </w:t>
      </w:r>
      <w:r>
        <w:rPr>
          <w:color w:val="000000"/>
          <w:sz w:val="28"/>
          <w:szCs w:val="28"/>
          <w:lang w:eastAsia="ru-RU"/>
        </w:rPr>
        <w:t>14,5</w:t>
      </w:r>
      <w:r w:rsidRPr="009907A0">
        <w:rPr>
          <w:color w:val="000000"/>
          <w:sz w:val="28"/>
          <w:szCs w:val="28"/>
          <w:lang w:eastAsia="ru-RU"/>
        </w:rPr>
        <w:t xml:space="preserve">%), </w:t>
      </w:r>
      <w:r>
        <w:rPr>
          <w:color w:val="000000"/>
          <w:sz w:val="28"/>
          <w:szCs w:val="28"/>
          <w:lang w:eastAsia="ru-RU"/>
        </w:rPr>
        <w:t>дефицит</w:t>
      </w:r>
      <w:r w:rsidRPr="009907A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увеличе</w:t>
      </w:r>
      <w:r w:rsidRPr="009907A0">
        <w:rPr>
          <w:color w:val="000000"/>
          <w:sz w:val="28"/>
          <w:szCs w:val="28"/>
          <w:lang w:eastAsia="ru-RU"/>
        </w:rPr>
        <w:t xml:space="preserve">н на </w:t>
      </w:r>
      <w:r>
        <w:rPr>
          <w:color w:val="000000"/>
          <w:sz w:val="28"/>
          <w:szCs w:val="28"/>
          <w:lang w:eastAsia="ru-RU"/>
        </w:rPr>
        <w:t xml:space="preserve">10 667,2 </w:t>
      </w:r>
      <w:r w:rsidRPr="009907A0">
        <w:rPr>
          <w:color w:val="000000"/>
          <w:sz w:val="28"/>
          <w:szCs w:val="28"/>
          <w:lang w:eastAsia="ru-RU"/>
        </w:rPr>
        <w:t>тыс. рублей.</w:t>
      </w:r>
    </w:p>
    <w:p w:rsidR="008063D1" w:rsidRPr="0056512C" w:rsidRDefault="008063D1" w:rsidP="00C74920">
      <w:pPr>
        <w:spacing w:line="276" w:lineRule="auto"/>
        <w:ind w:firstLine="720"/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тысяч рублей</w:t>
      </w:r>
    </w:p>
    <w:tbl>
      <w:tblPr>
        <w:tblW w:w="9432" w:type="dxa"/>
        <w:tblInd w:w="93" w:type="dxa"/>
        <w:tblLook w:val="00A0" w:firstRow="1" w:lastRow="0" w:firstColumn="1" w:lastColumn="0" w:noHBand="0" w:noVBand="0"/>
      </w:tblPr>
      <w:tblGrid>
        <w:gridCol w:w="1553"/>
        <w:gridCol w:w="1567"/>
        <w:gridCol w:w="1304"/>
        <w:gridCol w:w="1361"/>
        <w:gridCol w:w="960"/>
        <w:gridCol w:w="1229"/>
        <w:gridCol w:w="1458"/>
      </w:tblGrid>
      <w:tr w:rsidR="008063D1" w:rsidRPr="0073497E" w:rsidTr="00426ED3">
        <w:trPr>
          <w:trHeight w:val="570"/>
        </w:trPr>
        <w:tc>
          <w:tcPr>
            <w:tcW w:w="1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C31B4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12C">
              <w:rPr>
                <w:color w:val="000000"/>
                <w:sz w:val="18"/>
                <w:szCs w:val="18"/>
                <w:lang w:eastAsia="ru-RU"/>
              </w:rPr>
              <w:t>Основные характеристики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C31B4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12C">
              <w:rPr>
                <w:color w:val="000000"/>
                <w:sz w:val="18"/>
                <w:szCs w:val="18"/>
                <w:lang w:eastAsia="ru-RU"/>
              </w:rPr>
              <w:t>Первоначальный план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C31B4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12C">
              <w:rPr>
                <w:color w:val="000000"/>
                <w:sz w:val="18"/>
                <w:szCs w:val="18"/>
                <w:lang w:eastAsia="ru-RU"/>
              </w:rPr>
              <w:t>Уточненный план</w:t>
            </w:r>
          </w:p>
        </w:tc>
        <w:tc>
          <w:tcPr>
            <w:tcW w:w="23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3D1" w:rsidRPr="0056512C" w:rsidRDefault="008063D1" w:rsidP="00C31B4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12C">
              <w:rPr>
                <w:color w:val="000000"/>
                <w:sz w:val="18"/>
                <w:szCs w:val="18"/>
                <w:lang w:eastAsia="ru-RU"/>
              </w:rPr>
              <w:t>Изменение плановых показателей (+,-,%)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C31B4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12C">
              <w:rPr>
                <w:color w:val="000000"/>
                <w:sz w:val="18"/>
                <w:szCs w:val="18"/>
                <w:lang w:eastAsia="ru-RU"/>
              </w:rPr>
              <w:t>Исполнено (ф.0503117)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C31B45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512C">
              <w:rPr>
                <w:color w:val="000000"/>
                <w:sz w:val="18"/>
                <w:szCs w:val="18"/>
                <w:lang w:eastAsia="ru-RU"/>
              </w:rPr>
              <w:t>% исполнения к уточненному плану</w:t>
            </w:r>
          </w:p>
        </w:tc>
      </w:tr>
      <w:tr w:rsidR="008063D1" w:rsidRPr="0073497E" w:rsidTr="00F46572">
        <w:trPr>
          <w:trHeight w:val="30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426ED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512C">
              <w:rPr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42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263 857,271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42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199 328,061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-64 529,210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-24,5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216 705,463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 w:rsidRPr="00426ED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09,0</w:t>
            </w:r>
            <w:r w:rsidRPr="00426ED3">
              <w:rPr>
                <w:sz w:val="20"/>
                <w:szCs w:val="20"/>
              </w:rPr>
              <w:t>%</w:t>
            </w:r>
          </w:p>
        </w:tc>
      </w:tr>
      <w:tr w:rsidR="008063D1" w:rsidRPr="0073497E" w:rsidTr="00F46572">
        <w:trPr>
          <w:trHeight w:val="30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426ED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512C">
              <w:rPr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3567FF" w:rsidRDefault="008063D1" w:rsidP="00426ED3">
            <w:pPr>
              <w:rPr>
                <w:sz w:val="20"/>
                <w:szCs w:val="20"/>
              </w:rPr>
            </w:pPr>
            <w:r w:rsidRPr="003567FF">
              <w:rPr>
                <w:sz w:val="20"/>
                <w:szCs w:val="20"/>
              </w:rPr>
              <w:t>277 784,317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42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224 006,321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-53 777,996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-19,4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42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208 327,417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 w:rsidRPr="00426ED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3</w:t>
            </w:r>
            <w:r w:rsidRPr="00426ED3">
              <w:rPr>
                <w:sz w:val="20"/>
                <w:szCs w:val="20"/>
              </w:rPr>
              <w:t>,0%</w:t>
            </w:r>
          </w:p>
        </w:tc>
      </w:tr>
      <w:tr w:rsidR="008063D1" w:rsidRPr="0073497E" w:rsidTr="00426ED3">
        <w:trPr>
          <w:trHeight w:val="540"/>
        </w:trPr>
        <w:tc>
          <w:tcPr>
            <w:tcW w:w="1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512C" w:rsidRDefault="008063D1" w:rsidP="00426ED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512C">
              <w:rPr>
                <w:color w:val="000000"/>
                <w:sz w:val="20"/>
                <w:szCs w:val="20"/>
                <w:lang w:eastAsia="ru-RU"/>
              </w:rPr>
              <w:t>Дефицит (-)/ Профицит (+)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-13 927,046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-24 678,260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3567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+10 751,214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426ED3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063D1" w:rsidRPr="00426ED3" w:rsidRDefault="008063D1" w:rsidP="00426E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8 378,045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73497E" w:rsidRDefault="008063D1" w:rsidP="00426ED3">
            <w:pPr>
              <w:jc w:val="center"/>
              <w:rPr>
                <w:color w:val="000000"/>
                <w:sz w:val="20"/>
                <w:szCs w:val="20"/>
              </w:rPr>
            </w:pPr>
            <w:r w:rsidRPr="0073497E">
              <w:rPr>
                <w:color w:val="000000"/>
                <w:sz w:val="20"/>
                <w:szCs w:val="20"/>
              </w:rPr>
              <w:t>х</w:t>
            </w:r>
          </w:p>
        </w:tc>
      </w:tr>
    </w:tbl>
    <w:p w:rsidR="008063D1" w:rsidRDefault="008063D1" w:rsidP="00C74920">
      <w:pPr>
        <w:pStyle w:val="ConsPlusNormal"/>
        <w:spacing w:line="276" w:lineRule="auto"/>
        <w:ind w:firstLine="540"/>
        <w:jc w:val="both"/>
        <w:rPr>
          <w:color w:val="000000"/>
        </w:rPr>
      </w:pPr>
      <w:bookmarkStart w:id="0" w:name="_Hlk39835142"/>
    </w:p>
    <w:p w:rsidR="008063D1" w:rsidRDefault="008063D1" w:rsidP="00C74920">
      <w:pPr>
        <w:pStyle w:val="ConsPlusNormal"/>
        <w:spacing w:line="276" w:lineRule="auto"/>
        <w:ind w:firstLine="540"/>
        <w:jc w:val="both"/>
        <w:rPr>
          <w:b/>
          <w:i/>
          <w:color w:val="000000"/>
        </w:rPr>
      </w:pPr>
      <w:r w:rsidRPr="009907A0">
        <w:rPr>
          <w:color w:val="000000"/>
        </w:rPr>
        <w:t>Фактическое поступление доходов за 20</w:t>
      </w:r>
      <w:r>
        <w:rPr>
          <w:color w:val="000000"/>
        </w:rPr>
        <w:t>23</w:t>
      </w:r>
      <w:r w:rsidRPr="009907A0">
        <w:rPr>
          <w:color w:val="000000"/>
        </w:rPr>
        <w:t xml:space="preserve"> год составило </w:t>
      </w:r>
      <w:r>
        <w:rPr>
          <w:color w:val="000000"/>
        </w:rPr>
        <w:t xml:space="preserve">216 705,463 </w:t>
      </w:r>
      <w:r w:rsidRPr="009907A0">
        <w:rPr>
          <w:color w:val="000000"/>
        </w:rPr>
        <w:t>тыс. рублей (</w:t>
      </w:r>
      <w:r>
        <w:rPr>
          <w:color w:val="000000"/>
        </w:rPr>
        <w:t>82,1</w:t>
      </w:r>
      <w:r w:rsidRPr="009907A0">
        <w:rPr>
          <w:color w:val="000000"/>
        </w:rPr>
        <w:t xml:space="preserve">% утвержденного первоначального плана и </w:t>
      </w:r>
      <w:r>
        <w:rPr>
          <w:color w:val="000000"/>
        </w:rPr>
        <w:t xml:space="preserve">109 </w:t>
      </w:r>
      <w:r w:rsidRPr="009907A0">
        <w:rPr>
          <w:color w:val="000000"/>
        </w:rPr>
        <w:t xml:space="preserve">% уточненного плана), расходная часть бюджета </w:t>
      </w:r>
      <w:r>
        <w:rPr>
          <w:color w:val="000000"/>
        </w:rPr>
        <w:t>Фёдоровского</w:t>
      </w:r>
      <w:r w:rsidRPr="009907A0">
        <w:rPr>
          <w:color w:val="000000"/>
        </w:rPr>
        <w:t xml:space="preserve"> городского поселения исполнена в сумме </w:t>
      </w:r>
      <w:r>
        <w:rPr>
          <w:color w:val="000000"/>
        </w:rPr>
        <w:t xml:space="preserve">208 327,417 </w:t>
      </w:r>
      <w:r w:rsidRPr="009907A0">
        <w:rPr>
          <w:color w:val="000000"/>
        </w:rPr>
        <w:t>тыс. рублей (</w:t>
      </w:r>
      <w:r>
        <w:rPr>
          <w:color w:val="000000"/>
        </w:rPr>
        <w:t>75</w:t>
      </w:r>
      <w:r w:rsidRPr="009907A0">
        <w:rPr>
          <w:color w:val="000000"/>
        </w:rPr>
        <w:t xml:space="preserve">% и </w:t>
      </w:r>
      <w:r>
        <w:rPr>
          <w:color w:val="000000"/>
        </w:rPr>
        <w:t>93,0</w:t>
      </w:r>
      <w:r w:rsidRPr="009907A0">
        <w:rPr>
          <w:color w:val="000000"/>
        </w:rPr>
        <w:t xml:space="preserve">% соответственно), </w:t>
      </w:r>
      <w:r>
        <w:rPr>
          <w:color w:val="000000"/>
        </w:rPr>
        <w:t>бюджет исполнен с профицитом</w:t>
      </w:r>
      <w:r w:rsidRPr="009907A0">
        <w:rPr>
          <w:color w:val="000000"/>
        </w:rPr>
        <w:t xml:space="preserve"> </w:t>
      </w:r>
      <w:r>
        <w:rPr>
          <w:color w:val="000000"/>
        </w:rPr>
        <w:t>–</w:t>
      </w:r>
      <w:r w:rsidRPr="009907A0">
        <w:rPr>
          <w:color w:val="000000"/>
        </w:rPr>
        <w:t xml:space="preserve"> </w:t>
      </w:r>
      <w:r>
        <w:rPr>
          <w:color w:val="000000"/>
        </w:rPr>
        <w:t xml:space="preserve">8 378,045 </w:t>
      </w:r>
      <w:r w:rsidRPr="009907A0">
        <w:rPr>
          <w:color w:val="000000"/>
        </w:rPr>
        <w:t>тыс. рублей.</w:t>
      </w:r>
      <w:r w:rsidRPr="009907A0">
        <w:rPr>
          <w:b/>
          <w:i/>
          <w:color w:val="000000"/>
        </w:rPr>
        <w:t xml:space="preserve"> </w:t>
      </w:r>
    </w:p>
    <w:p w:rsidR="008063D1" w:rsidRDefault="008063D1" w:rsidP="00175D54">
      <w:pPr>
        <w:pStyle w:val="ae"/>
        <w:spacing w:line="276" w:lineRule="auto"/>
        <w:ind w:firstLine="540"/>
        <w:jc w:val="both"/>
        <w:rPr>
          <w:i/>
          <w:sz w:val="28"/>
          <w:szCs w:val="28"/>
        </w:rPr>
      </w:pPr>
      <w:r w:rsidRPr="00175D54">
        <w:rPr>
          <w:i/>
          <w:sz w:val="28"/>
          <w:szCs w:val="28"/>
        </w:rPr>
        <w:t>Основные характеристики бюджета, содержащиеся в решении о бюджете, соответствуют статье 184.1 БК РФ.</w:t>
      </w:r>
    </w:p>
    <w:p w:rsidR="008063D1" w:rsidRDefault="008063D1" w:rsidP="00175D54">
      <w:pPr>
        <w:pStyle w:val="ae"/>
        <w:spacing w:line="276" w:lineRule="auto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Показатели сводной бюджетной росписи бюджета поселения на 31.12.2023 года соответствуют показателям решения о местном бюджете на 2023 год и плановый период 2024 и 2025 годов.</w:t>
      </w:r>
    </w:p>
    <w:p w:rsidR="008063D1" w:rsidRDefault="008063D1" w:rsidP="00175D54">
      <w:pPr>
        <w:pStyle w:val="ae"/>
        <w:spacing w:line="276" w:lineRule="auto"/>
        <w:ind w:firstLine="540"/>
        <w:jc w:val="both"/>
        <w:rPr>
          <w:b/>
          <w:i/>
          <w:color w:val="000000"/>
        </w:rPr>
      </w:pPr>
    </w:p>
    <w:p w:rsidR="008063D1" w:rsidRDefault="008063D1" w:rsidP="00175D54">
      <w:pPr>
        <w:pStyle w:val="ae"/>
        <w:spacing w:line="276" w:lineRule="auto"/>
        <w:ind w:firstLine="540"/>
        <w:jc w:val="both"/>
        <w:rPr>
          <w:b/>
          <w:i/>
          <w:color w:val="000000"/>
        </w:rPr>
      </w:pPr>
    </w:p>
    <w:bookmarkEnd w:id="0"/>
    <w:p w:rsidR="008063D1" w:rsidRDefault="008063D1" w:rsidP="00241187">
      <w:pPr>
        <w:tabs>
          <w:tab w:val="left" w:pos="888"/>
          <w:tab w:val="center" w:pos="4949"/>
        </w:tabs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2.1 Анализ</w:t>
      </w:r>
      <w:r w:rsidRPr="00E007B6">
        <w:rPr>
          <w:b/>
          <w:color w:val="000000"/>
          <w:sz w:val="28"/>
          <w:szCs w:val="28"/>
          <w:lang w:eastAsia="ru-RU"/>
        </w:rPr>
        <w:t xml:space="preserve"> исполнения</w:t>
      </w:r>
      <w:r>
        <w:rPr>
          <w:b/>
          <w:color w:val="000000"/>
          <w:sz w:val="28"/>
          <w:szCs w:val="28"/>
        </w:rPr>
        <w:t xml:space="preserve"> </w:t>
      </w:r>
      <w:r w:rsidRPr="0034303E">
        <w:rPr>
          <w:b/>
          <w:color w:val="000000"/>
          <w:sz w:val="28"/>
          <w:szCs w:val="28"/>
        </w:rPr>
        <w:t xml:space="preserve">доходной части бюджета </w:t>
      </w:r>
    </w:p>
    <w:p w:rsidR="008063D1" w:rsidRPr="0034303E" w:rsidRDefault="008063D1" w:rsidP="00327933">
      <w:pPr>
        <w:shd w:val="clear" w:color="auto" w:fill="FFFFFF"/>
        <w:tabs>
          <w:tab w:val="left" w:pos="634"/>
        </w:tabs>
        <w:jc w:val="center"/>
        <w:rPr>
          <w:b/>
          <w:color w:val="000000"/>
          <w:sz w:val="28"/>
          <w:szCs w:val="28"/>
        </w:rPr>
      </w:pPr>
    </w:p>
    <w:p w:rsidR="008063D1" w:rsidRDefault="008063D1" w:rsidP="00194180">
      <w:pPr>
        <w:spacing w:before="120" w:line="276" w:lineRule="auto"/>
        <w:ind w:firstLine="567"/>
        <w:jc w:val="both"/>
        <w:rPr>
          <w:sz w:val="28"/>
          <w:szCs w:val="28"/>
        </w:rPr>
      </w:pPr>
      <w:r w:rsidRPr="00D949AF">
        <w:rPr>
          <w:color w:val="000000"/>
          <w:sz w:val="28"/>
          <w:szCs w:val="28"/>
        </w:rPr>
        <w:t xml:space="preserve">Решением совета депутатов </w:t>
      </w:r>
      <w:r>
        <w:rPr>
          <w:color w:val="000000"/>
          <w:sz w:val="28"/>
          <w:szCs w:val="28"/>
        </w:rPr>
        <w:t>Федоровского</w:t>
      </w:r>
      <w:r w:rsidRPr="00D949AF">
        <w:rPr>
          <w:color w:val="000000"/>
          <w:sz w:val="28"/>
          <w:szCs w:val="28"/>
        </w:rPr>
        <w:t xml:space="preserve"> городского поселения Тосненского района Ленинградской области </w:t>
      </w:r>
      <w:r>
        <w:rPr>
          <w:sz w:val="28"/>
          <w:szCs w:val="28"/>
          <w:lang w:eastAsia="ru-RU"/>
        </w:rPr>
        <w:t>от 22</w:t>
      </w:r>
      <w:r w:rsidRPr="00DC721A">
        <w:rPr>
          <w:sz w:val="28"/>
          <w:szCs w:val="28"/>
          <w:lang w:eastAsia="ru-RU"/>
        </w:rPr>
        <w:t>.12.202</w:t>
      </w:r>
      <w:r>
        <w:rPr>
          <w:sz w:val="28"/>
          <w:szCs w:val="28"/>
          <w:lang w:eastAsia="ru-RU"/>
        </w:rPr>
        <w:t>2</w:t>
      </w:r>
      <w:r w:rsidRPr="00DC721A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21</w:t>
      </w:r>
      <w:r w:rsidRPr="00DC721A">
        <w:rPr>
          <w:sz w:val="28"/>
          <w:szCs w:val="28"/>
          <w:lang w:eastAsia="ru-RU"/>
        </w:rPr>
        <w:t xml:space="preserve"> «О бюджете Федоровского городского поселения Тосненского муниципального района Ленинградской области на 202</w:t>
      </w:r>
      <w:r>
        <w:rPr>
          <w:sz w:val="28"/>
          <w:szCs w:val="28"/>
          <w:lang w:eastAsia="ru-RU"/>
        </w:rPr>
        <w:t>3</w:t>
      </w:r>
      <w:r w:rsidRPr="00DC721A">
        <w:rPr>
          <w:sz w:val="28"/>
          <w:szCs w:val="28"/>
          <w:lang w:eastAsia="ru-RU"/>
        </w:rPr>
        <w:t xml:space="preserve"> год и на плановый период 202</w:t>
      </w:r>
      <w:r>
        <w:rPr>
          <w:sz w:val="28"/>
          <w:szCs w:val="28"/>
          <w:lang w:eastAsia="ru-RU"/>
        </w:rPr>
        <w:t>4</w:t>
      </w:r>
      <w:r w:rsidRPr="00DC721A">
        <w:rPr>
          <w:sz w:val="28"/>
          <w:szCs w:val="28"/>
          <w:lang w:eastAsia="ru-RU"/>
        </w:rPr>
        <w:t xml:space="preserve"> и 202</w:t>
      </w:r>
      <w:r>
        <w:rPr>
          <w:sz w:val="28"/>
          <w:szCs w:val="28"/>
          <w:lang w:eastAsia="ru-RU"/>
        </w:rPr>
        <w:t>5</w:t>
      </w:r>
      <w:r w:rsidRPr="00DC721A">
        <w:rPr>
          <w:sz w:val="28"/>
          <w:szCs w:val="28"/>
          <w:lang w:eastAsia="ru-RU"/>
        </w:rPr>
        <w:t xml:space="preserve"> годов» </w:t>
      </w:r>
      <w:r w:rsidRPr="00EB161B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 xml:space="preserve">в </w:t>
      </w:r>
      <w:r w:rsidRPr="00EB161B">
        <w:rPr>
          <w:color w:val="000000"/>
          <w:sz w:val="28"/>
          <w:szCs w:val="28"/>
        </w:rPr>
        <w:t xml:space="preserve">ред. </w:t>
      </w:r>
      <w:r>
        <w:rPr>
          <w:color w:val="000000"/>
          <w:sz w:val="28"/>
          <w:szCs w:val="28"/>
        </w:rPr>
        <w:t>о</w:t>
      </w:r>
      <w:r w:rsidRPr="00EB161B">
        <w:rPr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>21</w:t>
      </w:r>
      <w:r w:rsidRPr="00EB161B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>2</w:t>
      </w:r>
      <w:r w:rsidRPr="00EB161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23 №60</w:t>
      </w:r>
      <w:r w:rsidRPr="00EB161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D949AF">
        <w:rPr>
          <w:color w:val="000000"/>
          <w:sz w:val="28"/>
          <w:szCs w:val="28"/>
          <w:lang w:eastAsia="ru-RU"/>
        </w:rPr>
        <w:t>в рамках закрепленных за администрацией полномочий главного</w:t>
      </w:r>
      <w:r>
        <w:rPr>
          <w:color w:val="000000"/>
          <w:sz w:val="28"/>
          <w:szCs w:val="28"/>
          <w:lang w:eastAsia="ru-RU"/>
        </w:rPr>
        <w:t xml:space="preserve"> администратора доходов бюджета</w:t>
      </w:r>
      <w:r w:rsidRPr="00D949AF">
        <w:rPr>
          <w:color w:val="000000"/>
          <w:sz w:val="28"/>
          <w:szCs w:val="28"/>
          <w:lang w:eastAsia="ru-RU"/>
        </w:rPr>
        <w:t xml:space="preserve"> утверждены бюджетные назначения по доходам в сумме </w:t>
      </w:r>
      <w:r>
        <w:rPr>
          <w:color w:val="000000"/>
          <w:sz w:val="28"/>
          <w:szCs w:val="28"/>
          <w:lang w:eastAsia="ru-RU"/>
        </w:rPr>
        <w:t xml:space="preserve">199 328,061 тыс. </w:t>
      </w:r>
      <w:r w:rsidRPr="00D949AF">
        <w:rPr>
          <w:color w:val="000000"/>
          <w:sz w:val="28"/>
          <w:szCs w:val="28"/>
          <w:lang w:eastAsia="ru-RU"/>
        </w:rPr>
        <w:t>рублей</w:t>
      </w:r>
      <w:r w:rsidRPr="00D949AF">
        <w:rPr>
          <w:color w:val="FF0000"/>
          <w:sz w:val="28"/>
          <w:szCs w:val="28"/>
          <w:lang w:eastAsia="ru-RU"/>
        </w:rPr>
        <w:t xml:space="preserve"> </w:t>
      </w:r>
      <w:r w:rsidRPr="00D949AF">
        <w:rPr>
          <w:color w:val="000000"/>
          <w:sz w:val="28"/>
          <w:szCs w:val="28"/>
        </w:rPr>
        <w:t xml:space="preserve">и исполнены </w:t>
      </w:r>
      <w:r w:rsidRPr="00F77EA0">
        <w:rPr>
          <w:sz w:val="28"/>
          <w:szCs w:val="28"/>
        </w:rPr>
        <w:t>на 1</w:t>
      </w:r>
      <w:r>
        <w:rPr>
          <w:sz w:val="28"/>
          <w:szCs w:val="28"/>
        </w:rPr>
        <w:t>09</w:t>
      </w:r>
      <w:r w:rsidRPr="00F77EA0">
        <w:rPr>
          <w:sz w:val="28"/>
          <w:szCs w:val="28"/>
        </w:rPr>
        <w:t xml:space="preserve">% в сумме </w:t>
      </w:r>
      <w:r>
        <w:rPr>
          <w:sz w:val="28"/>
          <w:szCs w:val="28"/>
        </w:rPr>
        <w:t>216 705,463</w:t>
      </w:r>
      <w:r w:rsidRPr="00F77EA0">
        <w:rPr>
          <w:sz w:val="28"/>
          <w:szCs w:val="28"/>
        </w:rPr>
        <w:t xml:space="preserve"> тыс. рублей.</w:t>
      </w:r>
    </w:p>
    <w:p w:rsidR="008063D1" w:rsidRDefault="008063D1" w:rsidP="00E0407B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</w:p>
    <w:p w:rsidR="008063D1" w:rsidRDefault="008063D1" w:rsidP="00E0407B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</w:p>
    <w:p w:rsidR="008063D1" w:rsidRPr="00C42FED" w:rsidRDefault="008063D1" w:rsidP="00E0407B">
      <w:pPr>
        <w:spacing w:line="276" w:lineRule="auto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Тыс. рублей</w:t>
      </w:r>
    </w:p>
    <w:tbl>
      <w:tblPr>
        <w:tblW w:w="9346" w:type="dxa"/>
        <w:tblInd w:w="118" w:type="dxa"/>
        <w:tblLook w:val="00A0" w:firstRow="1" w:lastRow="0" w:firstColumn="1" w:lastColumn="0" w:noHBand="0" w:noVBand="0"/>
      </w:tblPr>
      <w:tblGrid>
        <w:gridCol w:w="3191"/>
        <w:gridCol w:w="1081"/>
        <w:gridCol w:w="1195"/>
        <w:gridCol w:w="1151"/>
        <w:gridCol w:w="1235"/>
        <w:gridCol w:w="1493"/>
      </w:tblGrid>
      <w:tr w:rsidR="008063D1" w:rsidRPr="00561553" w:rsidTr="00E0407B">
        <w:trPr>
          <w:trHeight w:val="640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Бюджетные (прогнозные) назначения на 2023 год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Исполнено на 31.12.2023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063D1" w:rsidRPr="00561553" w:rsidTr="00E0407B">
        <w:trPr>
          <w:trHeight w:val="960"/>
        </w:trPr>
        <w:tc>
          <w:tcPr>
            <w:tcW w:w="319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561553">
              <w:rPr>
                <w:color w:val="000000"/>
                <w:sz w:val="16"/>
                <w:szCs w:val="16"/>
                <w:lang w:eastAsia="ru-RU"/>
              </w:rPr>
              <w:lastRenderedPageBreak/>
              <w:t>Наименование  вида доходов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Решение о бюджете от 22.12.2022 № 21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ф.0503117 (уточненные показатели бюджета)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Исполнение на отчетную дату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Исполнение, %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>Не исполнено / перевыполнение (-,+) от утверждённых бюджетных назначений</w:t>
            </w:r>
          </w:p>
        </w:tc>
      </w:tr>
      <w:tr w:rsidR="008063D1" w:rsidRPr="00561553" w:rsidTr="00E0407B">
        <w:trPr>
          <w:trHeight w:val="720"/>
        </w:trPr>
        <w:tc>
          <w:tcPr>
            <w:tcW w:w="3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A1445E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color w:val="000000"/>
                <w:sz w:val="18"/>
                <w:szCs w:val="18"/>
                <w:lang w:eastAsia="ru-RU"/>
              </w:rPr>
              <w:t xml:space="preserve"> (изм. от 21.12.2023 №</w:t>
            </w:r>
            <w:r>
              <w:rPr>
                <w:color w:val="000000"/>
                <w:sz w:val="18"/>
                <w:szCs w:val="18"/>
                <w:lang w:eastAsia="ru-RU"/>
              </w:rPr>
              <w:t>6</w:t>
            </w:r>
            <w:r w:rsidRPr="00561553">
              <w:rPr>
                <w:color w:val="000000"/>
                <w:sz w:val="18"/>
                <w:szCs w:val="18"/>
                <w:lang w:eastAsia="ru-RU"/>
              </w:rPr>
              <w:t>0)</w:t>
            </w: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063D1" w:rsidRPr="00561553" w:rsidTr="00E0407B">
        <w:trPr>
          <w:trHeight w:val="90"/>
        </w:trPr>
        <w:tc>
          <w:tcPr>
            <w:tcW w:w="319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rFonts w:ascii="Calibri" w:hAnsi="Calibri" w:cs="Calibri"/>
                <w:color w:val="000000"/>
                <w:lang w:eastAsia="ru-RU"/>
              </w:rPr>
            </w:pPr>
            <w:r w:rsidRPr="00561553">
              <w:rPr>
                <w:rFonts w:ascii="Calibri" w:hAnsi="Calibri" w:cs="Calibri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1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8063D1" w:rsidRPr="00561553" w:rsidTr="00E0407B">
        <w:trPr>
          <w:trHeight w:val="315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1553">
              <w:rPr>
                <w:b/>
                <w:bCs/>
                <w:color w:val="000000"/>
                <w:sz w:val="18"/>
                <w:szCs w:val="18"/>
                <w:lang w:eastAsia="ru-RU"/>
              </w:rPr>
              <w:t>Налоговые доходы в том числе: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153 948,2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153 948,2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174 541,3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113,4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20 593,1</w:t>
            </w:r>
          </w:p>
        </w:tc>
      </w:tr>
      <w:tr w:rsidR="008063D1" w:rsidRPr="00561553" w:rsidTr="00E0407B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Налог на доходы с физических лиц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48 355,0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48 355,0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58 923,7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121,9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10 568,7</w:t>
            </w:r>
          </w:p>
        </w:tc>
      </w:tr>
      <w:tr w:rsidR="008063D1" w:rsidRPr="00561553" w:rsidTr="00E0407B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1 529,5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1 529,5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2 667,9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174,4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1 138,4</w:t>
            </w:r>
          </w:p>
        </w:tc>
      </w:tr>
      <w:tr w:rsidR="008063D1" w:rsidRPr="00561553" w:rsidTr="00E0407B">
        <w:trPr>
          <w:trHeight w:val="54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63D1" w:rsidRPr="00561553" w:rsidTr="00E0407B">
        <w:trPr>
          <w:trHeight w:val="51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Налоги на имущество с физических лиц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3 658,0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3 658,0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7 882,5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215,5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4 224,5</w:t>
            </w:r>
          </w:p>
        </w:tc>
      </w:tr>
      <w:tr w:rsidR="008063D1" w:rsidRPr="00561553" w:rsidTr="00E0407B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56 032,0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56 032,0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52 960,4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-3 071,6</w:t>
            </w:r>
          </w:p>
        </w:tc>
      </w:tr>
      <w:tr w:rsidR="008063D1" w:rsidRPr="00561553" w:rsidTr="00E0407B">
        <w:trPr>
          <w:trHeight w:val="51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44 351,0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44 351,0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52 084,1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7 733,1</w:t>
            </w:r>
          </w:p>
        </w:tc>
      </w:tr>
      <w:tr w:rsidR="008063D1" w:rsidRPr="00561553" w:rsidTr="00E0407B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63D1" w:rsidRPr="00561553" w:rsidTr="00E0407B">
        <w:trPr>
          <w:trHeight w:val="435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доходы, в том числе: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18 247,5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18 247,5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15 057,8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-3 189,7</w:t>
            </w:r>
          </w:p>
        </w:tc>
      </w:tr>
      <w:tr w:rsidR="008063D1" w:rsidRPr="00561553" w:rsidTr="00E0407B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Доходы от аренды за земли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5 950,7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5 950,7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2 728,5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-3 222,2</w:t>
            </w:r>
          </w:p>
        </w:tc>
      </w:tr>
      <w:tr w:rsidR="008063D1" w:rsidRPr="00561553" w:rsidTr="00E0407B">
        <w:trPr>
          <w:trHeight w:val="123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-0,1</w:t>
            </w:r>
          </w:p>
        </w:tc>
      </w:tr>
      <w:tr w:rsidR="008063D1" w:rsidRPr="00561553" w:rsidTr="00E0407B">
        <w:trPr>
          <w:trHeight w:val="51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Плата по соглашениям об установлении сервитута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63D1" w:rsidRPr="00561553" w:rsidTr="00E0407B">
        <w:trPr>
          <w:trHeight w:val="271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-16,3</w:t>
            </w:r>
          </w:p>
        </w:tc>
      </w:tr>
      <w:tr w:rsidR="008063D1" w:rsidRPr="00561553" w:rsidTr="00E0407B">
        <w:trPr>
          <w:trHeight w:val="765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127,7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-7,9</w:t>
            </w:r>
          </w:p>
        </w:tc>
      </w:tr>
      <w:tr w:rsidR="008063D1" w:rsidRPr="00561553" w:rsidTr="00E0407B">
        <w:trPr>
          <w:trHeight w:val="51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11 681,5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11 681,5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11 681,5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063D1" w:rsidRPr="00561553" w:rsidTr="00E0407B">
        <w:trPr>
          <w:trHeight w:val="51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151,4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57,0</w:t>
            </w:r>
          </w:p>
        </w:tc>
      </w:tr>
      <w:tr w:rsidR="008063D1" w:rsidRPr="00561553" w:rsidTr="00E0407B">
        <w:trPr>
          <w:trHeight w:val="300"/>
        </w:trPr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Невыясненные поступления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color w:val="000000"/>
                <w:sz w:val="20"/>
                <w:szCs w:val="20"/>
                <w:lang w:eastAsia="ru-RU"/>
              </w:rPr>
              <w:t>-0,2</w:t>
            </w:r>
          </w:p>
        </w:tc>
      </w:tr>
      <w:tr w:rsidR="008063D1" w:rsidRPr="00561553" w:rsidTr="00E0407B">
        <w:trPr>
          <w:trHeight w:val="315"/>
        </w:trPr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27 132,4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27 132,4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27 106,4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-26,0</w:t>
            </w:r>
          </w:p>
        </w:tc>
      </w:tr>
      <w:tr w:rsidR="008063D1" w:rsidRPr="00561553" w:rsidTr="00E0407B">
        <w:trPr>
          <w:trHeight w:val="315"/>
        </w:trPr>
        <w:tc>
          <w:tcPr>
            <w:tcW w:w="3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Доходы всего: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199 328,1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199 328,1</w:t>
            </w: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216 705,5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108,7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561553" w:rsidRDefault="008063D1" w:rsidP="00561553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1553">
              <w:rPr>
                <w:b/>
                <w:bCs/>
                <w:color w:val="000000"/>
                <w:sz w:val="20"/>
                <w:szCs w:val="20"/>
                <w:lang w:eastAsia="ru-RU"/>
              </w:rPr>
              <w:t>17 377,4</w:t>
            </w:r>
          </w:p>
        </w:tc>
      </w:tr>
    </w:tbl>
    <w:p w:rsidR="008063D1" w:rsidRPr="00D949AF" w:rsidRDefault="008063D1" w:rsidP="00194180">
      <w:pPr>
        <w:spacing w:line="276" w:lineRule="auto"/>
        <w:ind w:firstLine="426"/>
        <w:jc w:val="both"/>
        <w:rPr>
          <w:sz w:val="28"/>
          <w:szCs w:val="28"/>
          <w:lang w:eastAsia="ru-RU"/>
        </w:rPr>
      </w:pPr>
      <w:r w:rsidRPr="00D949AF">
        <w:rPr>
          <w:sz w:val="28"/>
          <w:szCs w:val="28"/>
          <w:lang w:eastAsia="ru-RU"/>
        </w:rPr>
        <w:t xml:space="preserve">Основную долю </w:t>
      </w:r>
      <w:r>
        <w:rPr>
          <w:sz w:val="28"/>
          <w:szCs w:val="28"/>
          <w:lang w:eastAsia="ru-RU"/>
        </w:rPr>
        <w:t xml:space="preserve">собственных </w:t>
      </w:r>
      <w:r w:rsidRPr="00D949AF">
        <w:rPr>
          <w:sz w:val="28"/>
          <w:szCs w:val="28"/>
          <w:lang w:eastAsia="ru-RU"/>
        </w:rPr>
        <w:t xml:space="preserve">доходов составили </w:t>
      </w:r>
      <w:r>
        <w:rPr>
          <w:sz w:val="28"/>
          <w:szCs w:val="28"/>
          <w:lang w:eastAsia="ru-RU"/>
        </w:rPr>
        <w:t>налоговые</w:t>
      </w:r>
      <w:r w:rsidRPr="00D949AF">
        <w:rPr>
          <w:sz w:val="28"/>
          <w:szCs w:val="28"/>
          <w:lang w:eastAsia="ru-RU"/>
        </w:rPr>
        <w:t xml:space="preserve"> поступления, утвержденные в </w:t>
      </w:r>
      <w:r w:rsidRPr="003F4025">
        <w:rPr>
          <w:sz w:val="28"/>
          <w:szCs w:val="28"/>
          <w:lang w:eastAsia="ru-RU"/>
        </w:rPr>
        <w:t xml:space="preserve">сумме </w:t>
      </w:r>
      <w:r w:rsidRPr="00561553">
        <w:rPr>
          <w:bCs/>
          <w:color w:val="000000"/>
          <w:sz w:val="28"/>
          <w:szCs w:val="28"/>
          <w:lang w:eastAsia="ru-RU"/>
        </w:rPr>
        <w:t>153 948,2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тыс. </w:t>
      </w:r>
      <w:r w:rsidRPr="00D949AF">
        <w:rPr>
          <w:sz w:val="28"/>
          <w:szCs w:val="28"/>
          <w:lang w:eastAsia="ru-RU"/>
        </w:rPr>
        <w:t>рублей, исполнен</w:t>
      </w:r>
      <w:r>
        <w:rPr>
          <w:sz w:val="28"/>
          <w:szCs w:val="28"/>
          <w:lang w:eastAsia="ru-RU"/>
        </w:rPr>
        <w:t>ие –</w:t>
      </w:r>
      <w:r w:rsidRPr="00D949A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113,4% в сумме </w:t>
      </w:r>
      <w:r w:rsidRPr="003F4025">
        <w:rPr>
          <w:sz w:val="28"/>
          <w:szCs w:val="28"/>
          <w:lang w:eastAsia="ru-RU"/>
        </w:rPr>
        <w:t>174</w:t>
      </w:r>
      <w:r>
        <w:rPr>
          <w:sz w:val="28"/>
          <w:szCs w:val="28"/>
          <w:lang w:eastAsia="ru-RU"/>
        </w:rPr>
        <w:t xml:space="preserve"> 541,3 тыс. </w:t>
      </w:r>
      <w:r w:rsidRPr="00D949AF">
        <w:rPr>
          <w:sz w:val="28"/>
          <w:szCs w:val="28"/>
          <w:lang w:eastAsia="ru-RU"/>
        </w:rPr>
        <w:t>рублей</w:t>
      </w:r>
      <w:r>
        <w:rPr>
          <w:sz w:val="28"/>
          <w:szCs w:val="28"/>
          <w:lang w:eastAsia="ru-RU"/>
        </w:rPr>
        <w:t>.</w:t>
      </w:r>
    </w:p>
    <w:p w:rsidR="008063D1" w:rsidRDefault="008063D1" w:rsidP="00194180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right="14" w:firstLine="567"/>
        <w:jc w:val="both"/>
        <w:rPr>
          <w:color w:val="000000"/>
          <w:sz w:val="28"/>
          <w:szCs w:val="28"/>
        </w:rPr>
      </w:pPr>
      <w:r w:rsidRPr="00D949AF">
        <w:rPr>
          <w:color w:val="000000"/>
          <w:sz w:val="28"/>
          <w:szCs w:val="28"/>
        </w:rPr>
        <w:lastRenderedPageBreak/>
        <w:t>По неналоговым доходам бюджета бюджетные назначения на 20</w:t>
      </w:r>
      <w:r>
        <w:rPr>
          <w:color w:val="000000"/>
          <w:sz w:val="28"/>
          <w:szCs w:val="28"/>
        </w:rPr>
        <w:t>23</w:t>
      </w:r>
      <w:r w:rsidRPr="00D949AF">
        <w:rPr>
          <w:color w:val="000000"/>
          <w:sz w:val="28"/>
          <w:szCs w:val="28"/>
        </w:rPr>
        <w:t xml:space="preserve"> год, утвержденные в сумме </w:t>
      </w:r>
      <w:r>
        <w:rPr>
          <w:color w:val="000000"/>
          <w:sz w:val="28"/>
          <w:szCs w:val="28"/>
        </w:rPr>
        <w:t>18 247,458</w:t>
      </w:r>
      <w:r w:rsidRPr="00D94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D949AF">
        <w:rPr>
          <w:color w:val="000000"/>
          <w:sz w:val="28"/>
          <w:szCs w:val="28"/>
        </w:rPr>
        <w:t xml:space="preserve">рублей, исполнены в сумме </w:t>
      </w:r>
      <w:r>
        <w:rPr>
          <w:color w:val="000000"/>
          <w:sz w:val="28"/>
          <w:szCs w:val="28"/>
        </w:rPr>
        <w:t>15 057,786</w:t>
      </w:r>
      <w:r w:rsidRPr="00D94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</w:t>
      </w:r>
      <w:r w:rsidRPr="00D949AF">
        <w:rPr>
          <w:color w:val="000000"/>
          <w:sz w:val="28"/>
          <w:szCs w:val="28"/>
        </w:rPr>
        <w:t xml:space="preserve">рублей, </w:t>
      </w:r>
      <w:r>
        <w:rPr>
          <w:color w:val="000000"/>
          <w:sz w:val="28"/>
          <w:szCs w:val="28"/>
        </w:rPr>
        <w:t>или</w:t>
      </w:r>
      <w:r w:rsidRPr="00D949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82,5</w:t>
      </w:r>
      <w:r w:rsidRPr="00D949AF">
        <w:rPr>
          <w:color w:val="000000"/>
          <w:sz w:val="28"/>
          <w:szCs w:val="28"/>
        </w:rPr>
        <w:t>%.</w:t>
      </w:r>
    </w:p>
    <w:p w:rsidR="008063D1" w:rsidRDefault="008063D1" w:rsidP="001E0D6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FF0000"/>
          <w:sz w:val="28"/>
          <w:szCs w:val="28"/>
        </w:rPr>
      </w:pPr>
      <w:r w:rsidRPr="009907A0">
        <w:rPr>
          <w:color w:val="000000"/>
          <w:sz w:val="28"/>
          <w:szCs w:val="28"/>
          <w:lang w:eastAsia="ru-RU"/>
        </w:rPr>
        <w:t xml:space="preserve">В структуре доходов бюджета налоговые </w:t>
      </w:r>
      <w:r>
        <w:rPr>
          <w:color w:val="000000"/>
          <w:sz w:val="28"/>
          <w:szCs w:val="28"/>
          <w:lang w:eastAsia="ru-RU"/>
        </w:rPr>
        <w:t>доходы составляют 77,2 %,</w:t>
      </w:r>
      <w:r w:rsidRPr="009907A0">
        <w:rPr>
          <w:color w:val="000000"/>
          <w:sz w:val="28"/>
          <w:szCs w:val="28"/>
          <w:lang w:eastAsia="ru-RU"/>
        </w:rPr>
        <w:t xml:space="preserve"> неналоговые доходы составляют </w:t>
      </w:r>
      <w:r>
        <w:rPr>
          <w:color w:val="000000"/>
          <w:sz w:val="28"/>
          <w:szCs w:val="28"/>
          <w:lang w:eastAsia="ru-RU"/>
        </w:rPr>
        <w:t>9,2</w:t>
      </w:r>
      <w:r w:rsidRPr="009907A0">
        <w:rPr>
          <w:color w:val="000000"/>
          <w:sz w:val="28"/>
          <w:szCs w:val="28"/>
          <w:lang w:eastAsia="ru-RU"/>
        </w:rPr>
        <w:t xml:space="preserve">%, безвозмездные поступления – </w:t>
      </w:r>
      <w:r>
        <w:rPr>
          <w:color w:val="000000"/>
          <w:sz w:val="28"/>
          <w:szCs w:val="28"/>
          <w:lang w:eastAsia="ru-RU"/>
        </w:rPr>
        <w:t>13,6</w:t>
      </w:r>
      <w:r w:rsidRPr="009907A0">
        <w:rPr>
          <w:color w:val="000000"/>
          <w:sz w:val="28"/>
          <w:szCs w:val="28"/>
          <w:lang w:eastAsia="ru-RU"/>
        </w:rPr>
        <w:t xml:space="preserve">%. </w:t>
      </w:r>
    </w:p>
    <w:p w:rsidR="008063D1" w:rsidRPr="001E0D65" w:rsidRDefault="008063D1" w:rsidP="00194180">
      <w:pPr>
        <w:spacing w:line="276" w:lineRule="auto"/>
        <w:ind w:firstLine="567"/>
        <w:jc w:val="both"/>
        <w:rPr>
          <w:sz w:val="28"/>
          <w:szCs w:val="28"/>
        </w:rPr>
      </w:pPr>
      <w:r w:rsidRPr="001E0D65">
        <w:rPr>
          <w:bCs/>
          <w:color w:val="000000"/>
          <w:sz w:val="28"/>
          <w:szCs w:val="28"/>
        </w:rPr>
        <w:t xml:space="preserve">Как следует из проведенного анализа уточнений бюджетных назначений по источникам доходов по двум из семи видов налоговых доходов местного бюджета в течении 2023 года произведено уточнение основных характеристик бюджета в сторону увеличения (НДФЛ </w:t>
      </w:r>
      <w:r>
        <w:rPr>
          <w:bCs/>
          <w:color w:val="000000"/>
          <w:sz w:val="28"/>
          <w:szCs w:val="28"/>
        </w:rPr>
        <w:t>на 6 424,5 тыс. рублей,</w:t>
      </w:r>
      <w:r w:rsidRPr="001E0D65">
        <w:rPr>
          <w:bCs/>
          <w:color w:val="000000"/>
          <w:sz w:val="28"/>
          <w:szCs w:val="28"/>
        </w:rPr>
        <w:t xml:space="preserve"> земельный налог физических лиц</w:t>
      </w:r>
      <w:r>
        <w:rPr>
          <w:bCs/>
          <w:color w:val="000000"/>
          <w:sz w:val="28"/>
          <w:szCs w:val="28"/>
        </w:rPr>
        <w:t xml:space="preserve"> на 15 451,0 тыс. рублей</w:t>
      </w:r>
      <w:r w:rsidRPr="001E0D65">
        <w:rPr>
          <w:bCs/>
          <w:color w:val="000000"/>
          <w:sz w:val="28"/>
          <w:szCs w:val="28"/>
        </w:rPr>
        <w:t>).</w:t>
      </w:r>
    </w:p>
    <w:p w:rsidR="008063D1" w:rsidRDefault="008063D1" w:rsidP="00194180">
      <w:pPr>
        <w:spacing w:line="276" w:lineRule="auto"/>
        <w:ind w:firstLine="567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Причины отклонений фактических поступлений от плановых назначений по источникам доходов в пояснительной записке достаточно детализированы.</w:t>
      </w:r>
    </w:p>
    <w:p w:rsidR="008063D1" w:rsidRDefault="008063D1" w:rsidP="00C31B4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b/>
          <w:bCs/>
          <w:i/>
          <w:iCs/>
          <w:color w:val="000000"/>
          <w:sz w:val="28"/>
          <w:szCs w:val="28"/>
          <w:lang w:eastAsia="ru-RU"/>
        </w:rPr>
      </w:pPr>
      <w:r w:rsidRPr="008B5F0F">
        <w:rPr>
          <w:b/>
          <w:bCs/>
          <w:i/>
          <w:iCs/>
          <w:color w:val="000000"/>
          <w:sz w:val="28"/>
          <w:szCs w:val="28"/>
          <w:lang w:eastAsia="ru-RU"/>
        </w:rPr>
        <w:t>Налоговые доходы</w:t>
      </w: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8063D1" w:rsidRDefault="008063D1" w:rsidP="00C31B4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9907A0">
        <w:rPr>
          <w:color w:val="000000"/>
          <w:sz w:val="28"/>
          <w:szCs w:val="28"/>
          <w:lang w:eastAsia="ru-RU"/>
        </w:rPr>
        <w:t>Основным</w:t>
      </w:r>
      <w:r>
        <w:rPr>
          <w:color w:val="000000"/>
          <w:sz w:val="28"/>
          <w:szCs w:val="28"/>
          <w:lang w:eastAsia="ru-RU"/>
        </w:rPr>
        <w:t>и</w:t>
      </w:r>
      <w:r w:rsidRPr="009907A0">
        <w:rPr>
          <w:color w:val="000000"/>
          <w:sz w:val="28"/>
          <w:szCs w:val="28"/>
          <w:lang w:eastAsia="ru-RU"/>
        </w:rPr>
        <w:t xml:space="preserve"> источник</w:t>
      </w:r>
      <w:r>
        <w:rPr>
          <w:color w:val="000000"/>
          <w:sz w:val="28"/>
          <w:szCs w:val="28"/>
          <w:lang w:eastAsia="ru-RU"/>
        </w:rPr>
        <w:t>ами</w:t>
      </w:r>
      <w:r w:rsidRPr="009907A0">
        <w:rPr>
          <w:color w:val="000000"/>
          <w:sz w:val="28"/>
          <w:szCs w:val="28"/>
          <w:lang w:eastAsia="ru-RU"/>
        </w:rPr>
        <w:t xml:space="preserve"> налоговых доходов бюджета поселения в 20</w:t>
      </w:r>
      <w:r>
        <w:rPr>
          <w:color w:val="000000"/>
          <w:sz w:val="28"/>
          <w:szCs w:val="28"/>
          <w:lang w:eastAsia="ru-RU"/>
        </w:rPr>
        <w:t>23 году являю</w:t>
      </w:r>
      <w:r w:rsidRPr="009907A0">
        <w:rPr>
          <w:color w:val="000000"/>
          <w:sz w:val="28"/>
          <w:szCs w:val="28"/>
          <w:lang w:eastAsia="ru-RU"/>
        </w:rPr>
        <w:t>тся</w:t>
      </w:r>
      <w:r>
        <w:rPr>
          <w:color w:val="000000"/>
          <w:sz w:val="28"/>
          <w:szCs w:val="28"/>
          <w:lang w:eastAsia="ru-RU"/>
        </w:rPr>
        <w:t>:</w:t>
      </w:r>
    </w:p>
    <w:p w:rsidR="008063D1" w:rsidRDefault="008063D1" w:rsidP="00C31B4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9907A0">
        <w:rPr>
          <w:color w:val="000000"/>
          <w:sz w:val="28"/>
          <w:szCs w:val="28"/>
          <w:lang w:eastAsia="ru-RU"/>
        </w:rPr>
        <w:t xml:space="preserve"> земельный налог</w:t>
      </w:r>
      <w:r>
        <w:rPr>
          <w:color w:val="000000"/>
          <w:sz w:val="28"/>
          <w:szCs w:val="28"/>
          <w:lang w:eastAsia="ru-RU"/>
        </w:rPr>
        <w:t xml:space="preserve">, бюджетные назначения составляют 100 383,0 тыс. рублей </w:t>
      </w:r>
      <w:r w:rsidRPr="009907A0">
        <w:rPr>
          <w:color w:val="000000"/>
          <w:sz w:val="28"/>
          <w:szCs w:val="28"/>
          <w:lang w:eastAsia="ru-RU"/>
        </w:rPr>
        <w:t xml:space="preserve"> (</w:t>
      </w:r>
      <w:r>
        <w:rPr>
          <w:color w:val="000000"/>
          <w:sz w:val="28"/>
          <w:szCs w:val="28"/>
          <w:lang w:eastAsia="ru-RU"/>
        </w:rPr>
        <w:t>65,2</w:t>
      </w:r>
      <w:r w:rsidRPr="009907A0">
        <w:rPr>
          <w:color w:val="000000"/>
          <w:sz w:val="28"/>
          <w:szCs w:val="28"/>
          <w:lang w:eastAsia="ru-RU"/>
        </w:rPr>
        <w:t>% в структуре налоговых доходов</w:t>
      </w:r>
      <w:r>
        <w:rPr>
          <w:color w:val="000000"/>
          <w:sz w:val="28"/>
          <w:szCs w:val="28"/>
          <w:lang w:eastAsia="ru-RU"/>
        </w:rPr>
        <w:t xml:space="preserve"> и 50,4% в</w:t>
      </w:r>
      <w:r w:rsidRPr="009907A0">
        <w:rPr>
          <w:color w:val="000000"/>
          <w:sz w:val="28"/>
          <w:szCs w:val="28"/>
          <w:lang w:eastAsia="ru-RU"/>
        </w:rPr>
        <w:t xml:space="preserve"> структуре доходов бюджета поселения</w:t>
      </w:r>
      <w:r>
        <w:rPr>
          <w:color w:val="000000"/>
          <w:sz w:val="28"/>
          <w:szCs w:val="28"/>
          <w:lang w:eastAsia="ru-RU"/>
        </w:rPr>
        <w:t>);</w:t>
      </w:r>
    </w:p>
    <w:p w:rsidR="008063D1" w:rsidRDefault="008063D1" w:rsidP="001E0D6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</w:t>
      </w:r>
      <w:r w:rsidRPr="001E0D65">
        <w:rPr>
          <w:color w:val="000000"/>
          <w:sz w:val="20"/>
          <w:szCs w:val="20"/>
          <w:lang w:eastAsia="ru-RU"/>
        </w:rPr>
        <w:t xml:space="preserve"> </w:t>
      </w:r>
      <w:r w:rsidRPr="001E0D65">
        <w:rPr>
          <w:color w:val="000000"/>
          <w:sz w:val="28"/>
          <w:szCs w:val="28"/>
          <w:lang w:eastAsia="ru-RU"/>
        </w:rPr>
        <w:t>Налог на доходы с физических лиц</w:t>
      </w:r>
      <w:r>
        <w:rPr>
          <w:color w:val="000000"/>
          <w:sz w:val="28"/>
          <w:szCs w:val="28"/>
          <w:lang w:eastAsia="ru-RU"/>
        </w:rPr>
        <w:t xml:space="preserve">, бюджетные назначения составляют 48 355,0 тыс. рублей </w:t>
      </w:r>
      <w:r w:rsidRPr="009907A0">
        <w:rPr>
          <w:color w:val="000000"/>
          <w:sz w:val="28"/>
          <w:szCs w:val="28"/>
          <w:lang w:eastAsia="ru-RU"/>
        </w:rPr>
        <w:t xml:space="preserve"> (</w:t>
      </w:r>
      <w:r>
        <w:rPr>
          <w:color w:val="000000"/>
          <w:sz w:val="28"/>
          <w:szCs w:val="28"/>
          <w:lang w:eastAsia="ru-RU"/>
        </w:rPr>
        <w:t>31,4</w:t>
      </w:r>
      <w:r w:rsidRPr="009907A0">
        <w:rPr>
          <w:color w:val="000000"/>
          <w:sz w:val="28"/>
          <w:szCs w:val="28"/>
          <w:lang w:eastAsia="ru-RU"/>
        </w:rPr>
        <w:t>% в структуре налоговых доходов</w:t>
      </w:r>
      <w:r>
        <w:rPr>
          <w:color w:val="000000"/>
          <w:sz w:val="28"/>
          <w:szCs w:val="28"/>
          <w:lang w:eastAsia="ru-RU"/>
        </w:rPr>
        <w:t xml:space="preserve"> и 24,3% в</w:t>
      </w:r>
      <w:r w:rsidRPr="009907A0">
        <w:rPr>
          <w:color w:val="000000"/>
          <w:sz w:val="28"/>
          <w:szCs w:val="28"/>
          <w:lang w:eastAsia="ru-RU"/>
        </w:rPr>
        <w:t xml:space="preserve"> структуре доходов бюджета поселения</w:t>
      </w:r>
      <w:r>
        <w:rPr>
          <w:color w:val="000000"/>
          <w:sz w:val="28"/>
          <w:szCs w:val="28"/>
          <w:lang w:eastAsia="ru-RU"/>
        </w:rPr>
        <w:t>);</w:t>
      </w:r>
    </w:p>
    <w:p w:rsidR="008063D1" w:rsidRDefault="008063D1" w:rsidP="00C31B4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552907">
        <w:rPr>
          <w:bCs/>
          <w:color w:val="000000"/>
          <w:sz w:val="28"/>
          <w:szCs w:val="28"/>
          <w:lang w:eastAsia="ru-RU"/>
        </w:rPr>
        <w:t>Земельный налог</w:t>
      </w:r>
      <w:r w:rsidRPr="009907A0">
        <w:rPr>
          <w:color w:val="000000"/>
          <w:sz w:val="28"/>
          <w:szCs w:val="28"/>
          <w:lang w:eastAsia="ru-RU"/>
        </w:rPr>
        <w:t xml:space="preserve"> поступил в сумме</w:t>
      </w:r>
      <w:r>
        <w:rPr>
          <w:color w:val="000000"/>
          <w:sz w:val="28"/>
          <w:szCs w:val="28"/>
          <w:lang w:eastAsia="ru-RU"/>
        </w:rPr>
        <w:t xml:space="preserve"> 105 044,5</w:t>
      </w:r>
      <w:r w:rsidRPr="009907A0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тыс. </w:t>
      </w:r>
      <w:r w:rsidRPr="00830311">
        <w:rPr>
          <w:color w:val="000000"/>
          <w:sz w:val="28"/>
          <w:szCs w:val="28"/>
          <w:lang w:eastAsia="ru-RU"/>
        </w:rPr>
        <w:t xml:space="preserve">руб. </w:t>
      </w:r>
      <w:r w:rsidRPr="009907A0">
        <w:rPr>
          <w:color w:val="000000"/>
          <w:sz w:val="28"/>
          <w:szCs w:val="28"/>
          <w:lang w:eastAsia="ru-RU"/>
        </w:rPr>
        <w:t xml:space="preserve">или </w:t>
      </w:r>
      <w:r>
        <w:rPr>
          <w:color w:val="000000"/>
          <w:sz w:val="28"/>
          <w:szCs w:val="28"/>
          <w:lang w:eastAsia="ru-RU"/>
        </w:rPr>
        <w:t>105</w:t>
      </w:r>
      <w:r w:rsidRPr="009907A0">
        <w:rPr>
          <w:color w:val="000000"/>
          <w:sz w:val="28"/>
          <w:szCs w:val="28"/>
          <w:lang w:eastAsia="ru-RU"/>
        </w:rPr>
        <w:t xml:space="preserve">% </w:t>
      </w:r>
      <w:r>
        <w:rPr>
          <w:color w:val="000000"/>
          <w:sz w:val="28"/>
          <w:szCs w:val="28"/>
          <w:lang w:eastAsia="ru-RU"/>
        </w:rPr>
        <w:t xml:space="preserve">от </w:t>
      </w:r>
      <w:r w:rsidRPr="009907A0">
        <w:rPr>
          <w:color w:val="000000"/>
          <w:sz w:val="28"/>
          <w:szCs w:val="28"/>
          <w:lang w:eastAsia="ru-RU"/>
        </w:rPr>
        <w:t>уточн</w:t>
      </w:r>
      <w:r>
        <w:rPr>
          <w:color w:val="000000"/>
          <w:sz w:val="28"/>
          <w:szCs w:val="28"/>
          <w:lang w:eastAsia="ru-RU"/>
        </w:rPr>
        <w:t>енного плана. По сравнению с 2022 годом, в</w:t>
      </w:r>
      <w:r>
        <w:rPr>
          <w:sz w:val="28"/>
          <w:szCs w:val="28"/>
        </w:rPr>
        <w:t xml:space="preserve"> 2023 году</w:t>
      </w:r>
      <w:r w:rsidRPr="00194530">
        <w:rPr>
          <w:sz w:val="28"/>
          <w:szCs w:val="28"/>
        </w:rPr>
        <w:t xml:space="preserve"> поступление налога </w:t>
      </w:r>
      <w:r>
        <w:rPr>
          <w:sz w:val="28"/>
          <w:szCs w:val="28"/>
        </w:rPr>
        <w:t>сократилось на 3 371,5</w:t>
      </w:r>
      <w:r w:rsidRPr="00194530">
        <w:rPr>
          <w:sz w:val="28"/>
          <w:szCs w:val="28"/>
        </w:rPr>
        <w:t xml:space="preserve"> тыс. руб., или на </w:t>
      </w:r>
      <w:r>
        <w:rPr>
          <w:sz w:val="28"/>
          <w:szCs w:val="28"/>
        </w:rPr>
        <w:t>3,1</w:t>
      </w:r>
      <w:r w:rsidRPr="00194530">
        <w:rPr>
          <w:sz w:val="28"/>
          <w:szCs w:val="28"/>
        </w:rPr>
        <w:t>%</w:t>
      </w:r>
    </w:p>
    <w:p w:rsidR="008063D1" w:rsidRPr="001250D4" w:rsidRDefault="008063D1" w:rsidP="00D57E67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color w:val="000000"/>
          <w:sz w:val="28"/>
          <w:szCs w:val="28"/>
          <w:lang w:eastAsia="ru-RU"/>
        </w:rPr>
      </w:pPr>
      <w:r w:rsidRPr="001250D4">
        <w:rPr>
          <w:color w:val="000000"/>
          <w:sz w:val="28"/>
          <w:szCs w:val="28"/>
          <w:lang w:eastAsia="ru-RU"/>
        </w:rPr>
        <w:t>Причины отклонений фактических поступлений налоговых доходов от плановых показателей представлены в пояснительной записке к отчету.</w:t>
      </w:r>
    </w:p>
    <w:p w:rsidR="008063D1" w:rsidRDefault="008063D1" w:rsidP="001250D4">
      <w:pPr>
        <w:spacing w:line="276" w:lineRule="auto"/>
        <w:ind w:firstLine="567"/>
        <w:jc w:val="both"/>
        <w:rPr>
          <w:bCs/>
          <w:i/>
          <w:color w:val="000000"/>
          <w:sz w:val="28"/>
          <w:szCs w:val="28"/>
        </w:rPr>
      </w:pPr>
      <w:r w:rsidRPr="00DC4772">
        <w:rPr>
          <w:sz w:val="28"/>
          <w:szCs w:val="28"/>
        </w:rPr>
        <w:t>Следует отметить</w:t>
      </w:r>
      <w:r>
        <w:rPr>
          <w:sz w:val="28"/>
          <w:szCs w:val="28"/>
        </w:rPr>
        <w:t>,</w:t>
      </w:r>
      <w:r w:rsidRPr="00DC47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значительное </w:t>
      </w:r>
      <w:r w:rsidRPr="00DC4772">
        <w:rPr>
          <w:sz w:val="28"/>
          <w:szCs w:val="28"/>
        </w:rPr>
        <w:t xml:space="preserve">перевыполнение плана </w:t>
      </w:r>
      <w:r>
        <w:rPr>
          <w:sz w:val="28"/>
          <w:szCs w:val="28"/>
        </w:rPr>
        <w:t xml:space="preserve">практически по всем источникам налоговых доходов </w:t>
      </w:r>
      <w:r w:rsidRPr="00446E81">
        <w:rPr>
          <w:color w:val="000000"/>
          <w:sz w:val="28"/>
          <w:szCs w:val="28"/>
        </w:rPr>
        <w:t xml:space="preserve">свидетельствует о </w:t>
      </w:r>
      <w:r>
        <w:rPr>
          <w:color w:val="000000"/>
          <w:sz w:val="28"/>
          <w:szCs w:val="28"/>
        </w:rPr>
        <w:t xml:space="preserve">недостаточном качестве планирования доходов, что отнесено к </w:t>
      </w:r>
      <w:r w:rsidRPr="002129B1">
        <w:rPr>
          <w:bCs/>
          <w:i/>
          <w:color w:val="000000"/>
          <w:sz w:val="28"/>
          <w:szCs w:val="28"/>
        </w:rPr>
        <w:t>бюджетным полномочиям главного администратора (администратора) доходов, предусмотренным в статье 160.1 Бюджетного кодекса РФ.</w:t>
      </w:r>
    </w:p>
    <w:p w:rsidR="008063D1" w:rsidRDefault="008063D1" w:rsidP="005F15AD">
      <w:pPr>
        <w:shd w:val="clear" w:color="auto" w:fill="FFFFFF"/>
        <w:spacing w:line="276" w:lineRule="auto"/>
        <w:ind w:firstLine="567"/>
        <w:jc w:val="both"/>
        <w:rPr>
          <w:b/>
          <w:i/>
          <w:color w:val="000000"/>
          <w:sz w:val="28"/>
          <w:szCs w:val="28"/>
        </w:rPr>
      </w:pPr>
    </w:p>
    <w:p w:rsidR="008063D1" w:rsidRDefault="008063D1" w:rsidP="005F15AD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907A0">
        <w:rPr>
          <w:b/>
          <w:i/>
          <w:color w:val="000000"/>
          <w:sz w:val="28"/>
          <w:szCs w:val="28"/>
        </w:rPr>
        <w:t>Неналоговые доходы</w:t>
      </w:r>
      <w:r w:rsidRPr="009907A0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23</w:t>
      </w:r>
      <w:r w:rsidRPr="009907A0">
        <w:rPr>
          <w:color w:val="000000"/>
          <w:sz w:val="28"/>
          <w:szCs w:val="28"/>
        </w:rPr>
        <w:t xml:space="preserve"> году исполнены на </w:t>
      </w:r>
      <w:r>
        <w:rPr>
          <w:color w:val="000000"/>
          <w:sz w:val="28"/>
          <w:szCs w:val="28"/>
        </w:rPr>
        <w:t>82,5% от уточненного плана</w:t>
      </w:r>
      <w:r w:rsidRPr="009907A0">
        <w:rPr>
          <w:color w:val="000000"/>
          <w:sz w:val="28"/>
          <w:szCs w:val="28"/>
        </w:rPr>
        <w:t xml:space="preserve"> и поступили в объёме  </w:t>
      </w:r>
      <w:r>
        <w:rPr>
          <w:color w:val="000000"/>
          <w:sz w:val="28"/>
          <w:szCs w:val="28"/>
        </w:rPr>
        <w:t>15 057,8 12 646,7 тыс. рублей, что на 19% больше по сравнению с предыдущим отчетным периодом.</w:t>
      </w:r>
      <w:r w:rsidRPr="009907A0">
        <w:rPr>
          <w:color w:val="000000"/>
          <w:sz w:val="28"/>
          <w:szCs w:val="28"/>
        </w:rPr>
        <w:t xml:space="preserve"> Их доля в доходах бюджета</w:t>
      </w:r>
      <w:r>
        <w:rPr>
          <w:color w:val="000000"/>
          <w:sz w:val="28"/>
          <w:szCs w:val="28"/>
        </w:rPr>
        <w:t xml:space="preserve"> (без учета безвозмездных поступлений)</w:t>
      </w:r>
      <w:r w:rsidRPr="009907A0">
        <w:rPr>
          <w:color w:val="000000"/>
          <w:sz w:val="28"/>
          <w:szCs w:val="28"/>
        </w:rPr>
        <w:t xml:space="preserve"> составляет </w:t>
      </w:r>
      <w:r>
        <w:rPr>
          <w:color w:val="000000"/>
          <w:sz w:val="28"/>
          <w:szCs w:val="28"/>
        </w:rPr>
        <w:t>10,6</w:t>
      </w:r>
      <w:r w:rsidRPr="009907A0">
        <w:rPr>
          <w:color w:val="000000"/>
          <w:sz w:val="28"/>
          <w:szCs w:val="28"/>
        </w:rPr>
        <w:t xml:space="preserve">%. </w:t>
      </w:r>
    </w:p>
    <w:p w:rsidR="008063D1" w:rsidRDefault="008063D1" w:rsidP="005F15AD">
      <w:pPr>
        <w:shd w:val="clear" w:color="auto" w:fill="FFFFFF"/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Значительное сокращение поступлений от плановых назначений по источникам доходов отмечается по доходам от сдачи в аренду земельных </w:t>
      </w:r>
      <w:r>
        <w:rPr>
          <w:color w:val="000000"/>
          <w:sz w:val="28"/>
          <w:szCs w:val="28"/>
        </w:rPr>
        <w:lastRenderedPageBreak/>
        <w:t>участков (45,9% исполнения), что обусловлено расторжением договора аренды в связи с выкупом земельного участка.</w:t>
      </w:r>
      <w:r w:rsidRPr="009907A0">
        <w:rPr>
          <w:color w:val="000000"/>
          <w:sz w:val="28"/>
          <w:szCs w:val="28"/>
        </w:rPr>
        <w:t xml:space="preserve"> </w:t>
      </w:r>
    </w:p>
    <w:p w:rsidR="008063D1" w:rsidRPr="00D57E67" w:rsidRDefault="008063D1" w:rsidP="00A93575">
      <w:pPr>
        <w:widowControl w:val="0"/>
        <w:autoSpaceDE w:val="0"/>
        <w:autoSpaceDN w:val="0"/>
        <w:adjustRightInd w:val="0"/>
        <w:spacing w:line="276" w:lineRule="auto"/>
        <w:ind w:firstLine="539"/>
        <w:jc w:val="both"/>
        <w:rPr>
          <w:i/>
          <w:color w:val="000000"/>
          <w:sz w:val="28"/>
          <w:szCs w:val="28"/>
          <w:lang w:eastAsia="ru-RU"/>
        </w:rPr>
      </w:pPr>
      <w:r w:rsidRPr="00D57E67">
        <w:rPr>
          <w:i/>
          <w:color w:val="000000"/>
          <w:sz w:val="28"/>
          <w:szCs w:val="28"/>
          <w:lang w:eastAsia="ru-RU"/>
        </w:rPr>
        <w:t xml:space="preserve">Причины отклонений фактических поступлений </w:t>
      </w:r>
      <w:r>
        <w:rPr>
          <w:i/>
          <w:color w:val="000000"/>
          <w:sz w:val="28"/>
          <w:szCs w:val="28"/>
          <w:lang w:eastAsia="ru-RU"/>
        </w:rPr>
        <w:t>не</w:t>
      </w:r>
      <w:r w:rsidRPr="00D57E67">
        <w:rPr>
          <w:i/>
          <w:color w:val="000000"/>
          <w:sz w:val="28"/>
          <w:szCs w:val="28"/>
          <w:lang w:eastAsia="ru-RU"/>
        </w:rPr>
        <w:t>налоговых доходов от плановых показателей представлены в пояснительной записке к отчету.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 w:rsidRPr="00E007B6">
        <w:rPr>
          <w:sz w:val="28"/>
          <w:szCs w:val="28"/>
          <w:lang w:eastAsia="ru-RU"/>
        </w:rPr>
        <w:t xml:space="preserve">       </w:t>
      </w:r>
      <w:r w:rsidRPr="00D330B8">
        <w:rPr>
          <w:sz w:val="28"/>
          <w:szCs w:val="28"/>
          <w:lang w:eastAsia="ru-RU"/>
        </w:rPr>
        <w:t xml:space="preserve">Доля </w:t>
      </w:r>
      <w:r w:rsidRPr="00D330B8">
        <w:rPr>
          <w:b/>
          <w:sz w:val="28"/>
          <w:szCs w:val="28"/>
          <w:lang w:eastAsia="ru-RU"/>
        </w:rPr>
        <w:t>безвозмездных поступлений</w:t>
      </w:r>
      <w:r w:rsidRPr="00D330B8">
        <w:rPr>
          <w:sz w:val="28"/>
          <w:szCs w:val="28"/>
          <w:lang w:eastAsia="ru-RU"/>
        </w:rPr>
        <w:t xml:space="preserve"> в общем объёме доходов бюджета поселения по фактическому исполнению за 20</w:t>
      </w:r>
      <w:r>
        <w:rPr>
          <w:sz w:val="28"/>
          <w:szCs w:val="28"/>
          <w:lang w:eastAsia="ru-RU"/>
        </w:rPr>
        <w:t>23</w:t>
      </w:r>
      <w:r w:rsidRPr="00D330B8">
        <w:rPr>
          <w:sz w:val="28"/>
          <w:szCs w:val="28"/>
          <w:lang w:eastAsia="ru-RU"/>
        </w:rPr>
        <w:t xml:space="preserve"> год составила </w:t>
      </w:r>
      <w:r>
        <w:rPr>
          <w:sz w:val="28"/>
          <w:szCs w:val="28"/>
          <w:lang w:eastAsia="ru-RU"/>
        </w:rPr>
        <w:t>12,5</w:t>
      </w:r>
      <w:r w:rsidRPr="00D330B8">
        <w:rPr>
          <w:sz w:val="28"/>
          <w:szCs w:val="28"/>
          <w:lang w:eastAsia="ru-RU"/>
        </w:rPr>
        <w:t>% (</w:t>
      </w:r>
      <w:r>
        <w:rPr>
          <w:sz w:val="28"/>
          <w:szCs w:val="28"/>
          <w:lang w:eastAsia="ru-RU"/>
        </w:rPr>
        <w:t xml:space="preserve">27 106,4 </w:t>
      </w:r>
      <w:r w:rsidRPr="00D330B8">
        <w:rPr>
          <w:sz w:val="28"/>
          <w:szCs w:val="28"/>
          <w:lang w:eastAsia="ru-RU"/>
        </w:rPr>
        <w:t>тыс. рублей)</w:t>
      </w:r>
      <w:r>
        <w:rPr>
          <w:sz w:val="28"/>
          <w:szCs w:val="28"/>
          <w:lang w:eastAsia="ru-RU"/>
        </w:rPr>
        <w:t>.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2023 году исполнение местного бюджета по доходам уменьшилось по сравнению с 2022 годом на 31,5%.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Сравнивая структуру поступивших доходов местного бюджета за анализируемый период 2022 года необходимо отметить следующее: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 доля налоговых доходов в общем объеме доходов  увеличилась на 35% (с 50,5% до 85,5%);</w:t>
      </w:r>
    </w:p>
    <w:p w:rsidR="008063D1" w:rsidRDefault="008063D1" w:rsidP="005044C1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 доля неналоговых доходов в общем объеме доходов  увеличилась на 2,9% (с 4,0% до 6,9%);</w:t>
      </w:r>
    </w:p>
    <w:p w:rsidR="008063D1" w:rsidRDefault="008063D1" w:rsidP="005044C1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-</w:t>
      </w:r>
      <w:r w:rsidRPr="005044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доля безвозмездных поступлений в общем объеме доходов  сократилась на 33% (с 45,5% до 12,5%);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Низкая доля безвозмездных поступлений в общей структуре доходов показывает на отсутствие зависимости местного бюджета от бюджетов других уровней.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Социально-экономическая ситуация в муниципальном образовании сохраняет свою устойчивость, следовательно, сложившаяся динамика микроэкономических показателей при исполнении бюджета за 2023 год не требует принятия дополнительных мер по обеспечению достижения заявленных в прогнозе социально-экономического развития целевых показателей.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Следует отметить, что по данным бухгалтерского учета (ф.0503120 и ф. 0503169) дебиторская задолженность по доходам на 01.012024 года составляет 107 505,493 тыс. рублей, из них просроченная 22 302,368 тыс. рублей. В сравнении с прошлым 2022 годом задолженность увеличилась на 12 637,503 тыс. рублей, просроченная задолженность сократилась на 10 065,687 тыс. рублей.</w:t>
      </w:r>
    </w:p>
    <w:p w:rsidR="008063D1" w:rsidRDefault="008063D1" w:rsidP="005F15AD">
      <w:p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Проанализировав поступление налоговых, неналоговых доходов и безвозмездных поступлений в местный бюджет можно сделать следующий вывод:</w:t>
      </w:r>
    </w:p>
    <w:p w:rsidR="008063D1" w:rsidRDefault="008063D1" w:rsidP="00F55443">
      <w:pPr>
        <w:numPr>
          <w:ilvl w:val="0"/>
          <w:numId w:val="48"/>
        </w:num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2023 году удельный вес налоговых и неналоговых поступлений в общем объеме доходов бюджета составляет 87,5%, безвозмездных поступлений 12,5%. По сравнению с аналогичным периодом прошлого года наблюдается увеличение удельного веса налоговых и неналоговых </w:t>
      </w:r>
      <w:r>
        <w:rPr>
          <w:sz w:val="28"/>
          <w:szCs w:val="28"/>
          <w:lang w:eastAsia="ru-RU"/>
        </w:rPr>
        <w:lastRenderedPageBreak/>
        <w:t>доходов на 33% и уменьшение удельного веса безвозмездных поступлений соответственно.</w:t>
      </w:r>
    </w:p>
    <w:p w:rsidR="008063D1" w:rsidRDefault="008063D1" w:rsidP="00F55443">
      <w:pPr>
        <w:numPr>
          <w:ilvl w:val="0"/>
          <w:numId w:val="48"/>
        </w:num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работе с задолженностью по налоговым и неналоговым доходам не удалось достичь ее снижения. Рост задолженности свидетельствует о недостаточно эффективной работе главного администратора доходов бюджета.</w:t>
      </w:r>
    </w:p>
    <w:p w:rsidR="008063D1" w:rsidRDefault="008063D1" w:rsidP="00F55443">
      <w:pPr>
        <w:numPr>
          <w:ilvl w:val="0"/>
          <w:numId w:val="48"/>
        </w:numPr>
        <w:shd w:val="clear" w:color="auto" w:fill="FFFFFF"/>
        <w:tabs>
          <w:tab w:val="left" w:pos="634"/>
        </w:tabs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Резервом дополнительных поступлений в местный бюджет является работа по сокращению дебиторской задолженности по доходам, следовательно, принятию дополнительных мер по повышению эффективности работы с должниками.</w:t>
      </w:r>
    </w:p>
    <w:p w:rsidR="008063D1" w:rsidRDefault="008063D1" w:rsidP="00087221">
      <w:pPr>
        <w:shd w:val="clear" w:color="auto" w:fill="FFFFFF"/>
        <w:tabs>
          <w:tab w:val="left" w:pos="634"/>
        </w:tabs>
        <w:spacing w:line="276" w:lineRule="auto"/>
        <w:ind w:left="720"/>
        <w:jc w:val="both"/>
        <w:rPr>
          <w:sz w:val="28"/>
          <w:szCs w:val="28"/>
          <w:lang w:eastAsia="ru-RU"/>
        </w:rPr>
      </w:pPr>
    </w:p>
    <w:p w:rsidR="008063D1" w:rsidRPr="00BC3354" w:rsidRDefault="008063D1" w:rsidP="000178C8">
      <w:pPr>
        <w:shd w:val="clear" w:color="auto" w:fill="FFFFFF"/>
        <w:tabs>
          <w:tab w:val="left" w:pos="634"/>
        </w:tabs>
        <w:spacing w:line="276" w:lineRule="auto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0178C8">
        <w:rPr>
          <w:sz w:val="28"/>
          <w:szCs w:val="28"/>
          <w:lang w:eastAsia="ru-RU"/>
        </w:rPr>
        <w:tab/>
      </w:r>
      <w:r w:rsidR="000178C8">
        <w:rPr>
          <w:sz w:val="28"/>
          <w:szCs w:val="28"/>
          <w:lang w:eastAsia="ru-RU"/>
        </w:rPr>
        <w:tab/>
      </w:r>
      <w:r>
        <w:rPr>
          <w:b/>
          <w:color w:val="000000"/>
          <w:sz w:val="28"/>
          <w:szCs w:val="28"/>
        </w:rPr>
        <w:t>2.2 А</w:t>
      </w:r>
      <w:r w:rsidRPr="00AF5401">
        <w:rPr>
          <w:b/>
          <w:color w:val="000000"/>
          <w:sz w:val="28"/>
          <w:szCs w:val="28"/>
        </w:rPr>
        <w:t>нализ</w:t>
      </w:r>
      <w:r w:rsidRPr="00BC335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исполнения </w:t>
      </w:r>
      <w:r w:rsidRPr="00BC3354">
        <w:rPr>
          <w:b/>
          <w:color w:val="000000"/>
          <w:sz w:val="28"/>
          <w:szCs w:val="28"/>
        </w:rPr>
        <w:t xml:space="preserve">расходной части бюджета </w:t>
      </w:r>
    </w:p>
    <w:p w:rsidR="008063D1" w:rsidRPr="00D949AF" w:rsidRDefault="008063D1" w:rsidP="001C0E16">
      <w:pPr>
        <w:spacing w:line="276" w:lineRule="auto"/>
        <w:jc w:val="center"/>
        <w:rPr>
          <w:b/>
          <w:color w:val="000000"/>
          <w:sz w:val="28"/>
          <w:szCs w:val="28"/>
        </w:rPr>
      </w:pPr>
    </w:p>
    <w:p w:rsidR="008063D1" w:rsidRDefault="008063D1" w:rsidP="00DE69C1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1F59EE">
        <w:rPr>
          <w:color w:val="000000"/>
          <w:sz w:val="28"/>
          <w:szCs w:val="28"/>
        </w:rPr>
        <w:t xml:space="preserve">Согласно данным представленного отчета об исполнении бюджета </w:t>
      </w:r>
      <w:r>
        <w:rPr>
          <w:color w:val="000000"/>
          <w:sz w:val="28"/>
          <w:szCs w:val="28"/>
        </w:rPr>
        <w:t>Фёдоровского</w:t>
      </w:r>
      <w:r w:rsidRPr="001F59EE">
        <w:rPr>
          <w:color w:val="000000"/>
          <w:sz w:val="28"/>
          <w:szCs w:val="28"/>
        </w:rPr>
        <w:t xml:space="preserve"> городского поселения Тосненского </w:t>
      </w:r>
      <w:r>
        <w:rPr>
          <w:color w:val="000000"/>
          <w:sz w:val="28"/>
          <w:szCs w:val="28"/>
        </w:rPr>
        <w:t xml:space="preserve">муниципального </w:t>
      </w:r>
      <w:r w:rsidRPr="001F59EE">
        <w:rPr>
          <w:color w:val="000000"/>
          <w:sz w:val="28"/>
          <w:szCs w:val="28"/>
        </w:rPr>
        <w:t xml:space="preserve">района </w:t>
      </w:r>
      <w:r w:rsidRPr="006E525E">
        <w:rPr>
          <w:color w:val="000000"/>
          <w:sz w:val="28"/>
          <w:szCs w:val="28"/>
        </w:rPr>
        <w:t>Ленинградской области за 202</w:t>
      </w:r>
      <w:r>
        <w:rPr>
          <w:color w:val="000000"/>
          <w:sz w:val="28"/>
          <w:szCs w:val="28"/>
        </w:rPr>
        <w:t>3</w:t>
      </w:r>
      <w:r w:rsidRPr="006E525E">
        <w:rPr>
          <w:color w:val="000000"/>
          <w:sz w:val="28"/>
          <w:szCs w:val="28"/>
        </w:rPr>
        <w:t xml:space="preserve"> год, расходы бюджета поселения исполнены в сумме </w:t>
      </w:r>
      <w:r>
        <w:rPr>
          <w:color w:val="000000"/>
          <w:sz w:val="28"/>
          <w:szCs w:val="28"/>
        </w:rPr>
        <w:t>208 327,4 тыс.</w:t>
      </w:r>
      <w:r w:rsidRPr="006E525E">
        <w:rPr>
          <w:color w:val="000000"/>
          <w:sz w:val="28"/>
          <w:szCs w:val="28"/>
        </w:rPr>
        <w:t xml:space="preserve"> рублей или на </w:t>
      </w:r>
      <w:r w:rsidRPr="006E525E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6,0</w:t>
      </w:r>
      <w:r w:rsidRPr="006E525E">
        <w:rPr>
          <w:b/>
          <w:color w:val="000000"/>
          <w:sz w:val="28"/>
          <w:szCs w:val="28"/>
        </w:rPr>
        <w:t xml:space="preserve"> %</w:t>
      </w:r>
      <w:r w:rsidRPr="006E525E">
        <w:rPr>
          <w:color w:val="000000"/>
          <w:sz w:val="28"/>
          <w:szCs w:val="28"/>
        </w:rPr>
        <w:t xml:space="preserve"> от уточненных назначений </w:t>
      </w:r>
      <w:r>
        <w:rPr>
          <w:color w:val="000000"/>
          <w:sz w:val="28"/>
          <w:szCs w:val="28"/>
        </w:rPr>
        <w:t xml:space="preserve">224 006,3 </w:t>
      </w:r>
      <w:r w:rsidRPr="006E525E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. </w:t>
      </w:r>
      <w:r w:rsidRPr="001F59EE">
        <w:rPr>
          <w:color w:val="000000"/>
          <w:sz w:val="28"/>
          <w:szCs w:val="28"/>
        </w:rPr>
        <w:t>Неисполненные бюджетные назначения составляют</w:t>
      </w:r>
      <w:r w:rsidRPr="001F59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15 678,9 </w:t>
      </w:r>
      <w:r w:rsidRPr="001F59EE">
        <w:rPr>
          <w:color w:val="000000"/>
          <w:sz w:val="28"/>
          <w:szCs w:val="28"/>
        </w:rPr>
        <w:t>тысяч рублей</w:t>
      </w:r>
      <w:r w:rsidRPr="001F59EE">
        <w:rPr>
          <w:b/>
          <w:color w:val="000000"/>
          <w:sz w:val="28"/>
          <w:szCs w:val="28"/>
        </w:rPr>
        <w:t>.</w:t>
      </w:r>
    </w:p>
    <w:p w:rsidR="008063D1" w:rsidRDefault="008063D1" w:rsidP="00DE69C1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</w:p>
    <w:p w:rsidR="008063D1" w:rsidRDefault="008063D1" w:rsidP="00DE69C1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eastAsia="ru-RU"/>
        </w:rPr>
      </w:pPr>
      <w:r w:rsidRPr="0011704B">
        <w:rPr>
          <w:sz w:val="28"/>
          <w:szCs w:val="28"/>
          <w:lang w:eastAsia="ru-RU"/>
        </w:rPr>
        <w:t xml:space="preserve">Информация об исполнении расходной части бюджета </w:t>
      </w:r>
      <w:r>
        <w:rPr>
          <w:sz w:val="28"/>
          <w:szCs w:val="28"/>
          <w:lang w:eastAsia="ru-RU"/>
        </w:rPr>
        <w:t>Федоровского</w:t>
      </w:r>
      <w:r w:rsidRPr="0011704B">
        <w:rPr>
          <w:sz w:val="28"/>
          <w:szCs w:val="28"/>
          <w:lang w:eastAsia="ru-RU"/>
        </w:rPr>
        <w:t xml:space="preserve"> городского поселения, а также об изменении объемов расходов в первоначально утвержденной и </w:t>
      </w:r>
      <w:r w:rsidRPr="00B638CC">
        <w:rPr>
          <w:sz w:val="28"/>
          <w:szCs w:val="28"/>
          <w:lang w:eastAsia="ru-RU"/>
        </w:rPr>
        <w:t>уточненной (от 2</w:t>
      </w:r>
      <w:r>
        <w:rPr>
          <w:sz w:val="28"/>
          <w:szCs w:val="28"/>
          <w:lang w:eastAsia="ru-RU"/>
        </w:rPr>
        <w:t>1</w:t>
      </w:r>
      <w:r w:rsidRPr="00B638CC">
        <w:rPr>
          <w:sz w:val="28"/>
          <w:szCs w:val="28"/>
          <w:lang w:eastAsia="ru-RU"/>
        </w:rPr>
        <w:t>.12.202</w:t>
      </w:r>
      <w:r>
        <w:rPr>
          <w:sz w:val="28"/>
          <w:szCs w:val="28"/>
          <w:lang w:eastAsia="ru-RU"/>
        </w:rPr>
        <w:t>3</w:t>
      </w:r>
      <w:r w:rsidRPr="00B638CC">
        <w:rPr>
          <w:sz w:val="28"/>
          <w:szCs w:val="28"/>
          <w:lang w:eastAsia="ru-RU"/>
        </w:rPr>
        <w:t xml:space="preserve"> №</w:t>
      </w:r>
      <w:r>
        <w:rPr>
          <w:sz w:val="28"/>
          <w:szCs w:val="28"/>
          <w:lang w:eastAsia="ru-RU"/>
        </w:rPr>
        <w:t>6</w:t>
      </w:r>
      <w:r w:rsidRPr="00B638CC">
        <w:rPr>
          <w:sz w:val="28"/>
          <w:szCs w:val="28"/>
          <w:lang w:eastAsia="ru-RU"/>
        </w:rPr>
        <w:t>0) редакциях</w:t>
      </w:r>
      <w:r w:rsidRPr="0011704B">
        <w:rPr>
          <w:sz w:val="28"/>
          <w:szCs w:val="28"/>
          <w:lang w:eastAsia="ru-RU"/>
        </w:rPr>
        <w:t xml:space="preserve"> бюджета:</w:t>
      </w:r>
    </w:p>
    <w:p w:rsidR="008063D1" w:rsidRDefault="008063D1" w:rsidP="00B92834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8063D1" w:rsidRPr="00813E76" w:rsidRDefault="008063D1" w:rsidP="00B92834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813E76">
        <w:rPr>
          <w:b/>
          <w:color w:val="000000"/>
          <w:sz w:val="28"/>
          <w:szCs w:val="28"/>
        </w:rPr>
        <w:t>Анализ исполнения расходов местного бюджета по разделам/ подразделам бюджетной классификации расходов</w:t>
      </w:r>
    </w:p>
    <w:p w:rsidR="008063D1" w:rsidRPr="00933183" w:rsidRDefault="008063D1" w:rsidP="00933183">
      <w:pPr>
        <w:spacing w:line="276" w:lineRule="auto"/>
        <w:jc w:val="right"/>
        <w:rPr>
          <w:color w:val="000000"/>
          <w:sz w:val="20"/>
          <w:szCs w:val="20"/>
        </w:rPr>
      </w:pPr>
      <w:r w:rsidRPr="00933183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Тыс. </w:t>
      </w:r>
      <w:r w:rsidRPr="00933183">
        <w:rPr>
          <w:color w:val="000000"/>
          <w:sz w:val="20"/>
          <w:szCs w:val="20"/>
        </w:rPr>
        <w:t>рублей</w:t>
      </w:r>
    </w:p>
    <w:p w:rsidR="008063D1" w:rsidRDefault="008063D1" w:rsidP="00DE45DA">
      <w:pPr>
        <w:spacing w:line="276" w:lineRule="auto"/>
        <w:ind w:firstLine="567"/>
        <w:jc w:val="both"/>
        <w:rPr>
          <w:sz w:val="28"/>
          <w:szCs w:val="28"/>
        </w:rPr>
      </w:pPr>
    </w:p>
    <w:tbl>
      <w:tblPr>
        <w:tblW w:w="9138" w:type="dxa"/>
        <w:jc w:val="center"/>
        <w:tblLayout w:type="fixed"/>
        <w:tblLook w:val="00A0" w:firstRow="1" w:lastRow="0" w:firstColumn="1" w:lastColumn="0" w:noHBand="0" w:noVBand="0"/>
      </w:tblPr>
      <w:tblGrid>
        <w:gridCol w:w="2057"/>
        <w:gridCol w:w="514"/>
        <w:gridCol w:w="534"/>
        <w:gridCol w:w="1138"/>
        <w:gridCol w:w="1456"/>
        <w:gridCol w:w="1200"/>
        <w:gridCol w:w="1166"/>
        <w:gridCol w:w="1073"/>
      </w:tblGrid>
      <w:tr w:rsidR="008063D1" w:rsidRPr="007572B9" w:rsidTr="00E27125">
        <w:trPr>
          <w:trHeight w:val="960"/>
          <w:jc w:val="center"/>
        </w:trPr>
        <w:tc>
          <w:tcPr>
            <w:tcW w:w="20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Направление расходов 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Раздел, подраздел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56512C">
              <w:rPr>
                <w:color w:val="000000"/>
                <w:sz w:val="18"/>
                <w:szCs w:val="18"/>
                <w:lang w:eastAsia="ru-RU"/>
              </w:rPr>
              <w:t>Первоначальный план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(решение от 22.12.2022 №21)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7572B9" w:rsidRDefault="008063D1" w:rsidP="00A1445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(ред. от 2</w:t>
            </w: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>.12.202</w:t>
            </w: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 xml:space="preserve"> №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Исполнено на отчетную дату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>(ф. 0503117), отчет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7572B9" w:rsidRDefault="008063D1" w:rsidP="00B02C1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063D1" w:rsidRPr="007572B9" w:rsidRDefault="008063D1" w:rsidP="00B02C13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Не исполнено</w:t>
            </w:r>
          </w:p>
        </w:tc>
      </w:tr>
      <w:tr w:rsidR="008063D1" w:rsidRPr="007572B9" w:rsidTr="00E84667">
        <w:trPr>
          <w:trHeight w:val="96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277 784,3</w:t>
            </w: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224 006,32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208 327,42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b/>
                <w:bCs/>
                <w:color w:val="000000"/>
                <w:sz w:val="20"/>
                <w:szCs w:val="20"/>
                <w:lang w:eastAsia="ru-RU"/>
              </w:rPr>
              <w:t>15 678,90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53 960,4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56 430,03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54 777,28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97,07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1 652,75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289,6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314,60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314,60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63D1" w:rsidRPr="007572B9" w:rsidTr="00E84667">
        <w:trPr>
          <w:trHeight w:val="855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3 074,5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3 098,15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3 035,05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97,96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63,09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19 625,0</w:t>
            </w: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21 894,76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20 732,71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94,69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1 162,05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162 378,1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102 313,12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90 606,30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88,56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11 706,82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425,74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425,74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26 171,8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29 836,94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28 977,79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97,12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859,15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765,92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765,92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679,11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88,67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86,82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9 547,8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7 257,96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7 162,63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98,69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95,33</w:t>
            </w:r>
          </w:p>
        </w:tc>
      </w:tr>
      <w:tr w:rsidR="008063D1" w:rsidRPr="007572B9" w:rsidTr="00E84667">
        <w:trPr>
          <w:trHeight w:val="600"/>
          <w:jc w:val="center"/>
        </w:trPr>
        <w:tc>
          <w:tcPr>
            <w:tcW w:w="2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color w:val="000000"/>
                <w:sz w:val="20"/>
                <w:szCs w:val="20"/>
                <w:lang w:eastAsia="ru-RU"/>
              </w:rPr>
              <w:t>1 719,1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1 669,10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1 616,22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96,83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3D1" w:rsidRPr="007572B9" w:rsidRDefault="008063D1" w:rsidP="007572B9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572B9">
              <w:rPr>
                <w:color w:val="000000"/>
                <w:sz w:val="20"/>
                <w:szCs w:val="20"/>
                <w:lang w:eastAsia="ru-RU"/>
              </w:rPr>
              <w:t>52,88</w:t>
            </w:r>
          </w:p>
        </w:tc>
      </w:tr>
    </w:tbl>
    <w:p w:rsidR="008063D1" w:rsidRDefault="008063D1" w:rsidP="00DE45DA">
      <w:pPr>
        <w:spacing w:line="276" w:lineRule="auto"/>
        <w:ind w:firstLine="567"/>
        <w:jc w:val="both"/>
        <w:rPr>
          <w:sz w:val="28"/>
          <w:szCs w:val="28"/>
        </w:rPr>
      </w:pPr>
    </w:p>
    <w:p w:rsidR="008063D1" w:rsidRDefault="008063D1" w:rsidP="00C161E9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результате изменений, внесенных в бюджет поселения в течение финансового года, расходная часть бюджета сократилась на 53 778,0</w:t>
      </w:r>
      <w:r w:rsidRPr="009907A0">
        <w:rPr>
          <w:color w:val="000000"/>
          <w:sz w:val="28"/>
          <w:szCs w:val="28"/>
          <w:lang w:eastAsia="ru-RU"/>
        </w:rPr>
        <w:t xml:space="preserve"> тыс. рублей (</w:t>
      </w:r>
      <w:r>
        <w:rPr>
          <w:color w:val="000000"/>
          <w:sz w:val="28"/>
          <w:szCs w:val="28"/>
          <w:lang w:eastAsia="ru-RU"/>
        </w:rPr>
        <w:t xml:space="preserve">или </w:t>
      </w:r>
      <w:r w:rsidRPr="009907A0">
        <w:rPr>
          <w:color w:val="000000"/>
          <w:sz w:val="28"/>
          <w:szCs w:val="28"/>
          <w:lang w:eastAsia="ru-RU"/>
        </w:rPr>
        <w:t xml:space="preserve">на </w:t>
      </w:r>
      <w:r>
        <w:rPr>
          <w:color w:val="000000"/>
          <w:sz w:val="28"/>
          <w:szCs w:val="28"/>
          <w:lang w:eastAsia="ru-RU"/>
        </w:rPr>
        <w:t>19,4</w:t>
      </w:r>
      <w:r w:rsidRPr="009907A0">
        <w:rPr>
          <w:color w:val="000000"/>
          <w:sz w:val="28"/>
          <w:szCs w:val="28"/>
          <w:lang w:eastAsia="ru-RU"/>
        </w:rPr>
        <w:t>%)</w:t>
      </w:r>
      <w:r>
        <w:rPr>
          <w:color w:val="000000"/>
          <w:sz w:val="28"/>
          <w:szCs w:val="28"/>
          <w:lang w:eastAsia="ru-RU"/>
        </w:rPr>
        <w:t xml:space="preserve">. </w:t>
      </w:r>
    </w:p>
    <w:p w:rsidR="008063D1" w:rsidRDefault="008063D1" w:rsidP="00C161E9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Изменение бюджетных ассигнований по разделам, подразделам бюджетной классификации обусловлено:</w:t>
      </w:r>
    </w:p>
    <w:p w:rsidR="008063D1" w:rsidRDefault="008063D1" w:rsidP="00C161E9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сокращением бюджетных ассигнований по разделу 0500 «Жилищно-коммунальное хозяйство» на 60 065,0 тыс. рублей, </w:t>
      </w:r>
    </w:p>
    <w:p w:rsidR="008063D1" w:rsidRDefault="008063D1" w:rsidP="00C161E9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- по разделу </w:t>
      </w:r>
      <w:r>
        <w:rPr>
          <w:color w:val="000000"/>
          <w:sz w:val="28"/>
          <w:szCs w:val="28"/>
        </w:rPr>
        <w:t>«</w:t>
      </w:r>
      <w:r w:rsidRPr="00E80B23">
        <w:rPr>
          <w:color w:val="000000"/>
          <w:sz w:val="28"/>
          <w:szCs w:val="28"/>
        </w:rPr>
        <w:t>Физическая культура и спорт</w:t>
      </w:r>
      <w:r>
        <w:rPr>
          <w:color w:val="000000"/>
          <w:sz w:val="28"/>
          <w:szCs w:val="28"/>
        </w:rPr>
        <w:t>» на сумму 2 289,8 тыс. рублей.</w:t>
      </w:r>
    </w:p>
    <w:p w:rsidR="008063D1" w:rsidRDefault="008063D1" w:rsidP="004D3646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течение финансового года значительно увеличились расходы по разделам:</w:t>
      </w:r>
    </w:p>
    <w:p w:rsidR="008063D1" w:rsidRPr="00E80B23" w:rsidRDefault="008063D1" w:rsidP="004D3646">
      <w:pPr>
        <w:spacing w:line="276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E80B23">
        <w:rPr>
          <w:color w:val="000000"/>
          <w:sz w:val="28"/>
          <w:szCs w:val="28"/>
          <w:lang w:eastAsia="ru-RU"/>
        </w:rPr>
        <w:t xml:space="preserve">«Общегосударственные </w:t>
      </w:r>
      <w:r>
        <w:rPr>
          <w:color w:val="000000"/>
          <w:sz w:val="28"/>
          <w:szCs w:val="28"/>
          <w:lang w:eastAsia="ru-RU"/>
        </w:rPr>
        <w:t>вопросы</w:t>
      </w:r>
      <w:r w:rsidRPr="00E80B23">
        <w:rPr>
          <w:color w:val="000000"/>
          <w:sz w:val="28"/>
          <w:szCs w:val="28"/>
          <w:lang w:eastAsia="ru-RU"/>
        </w:rPr>
        <w:t xml:space="preserve">» </w:t>
      </w:r>
      <w:r>
        <w:rPr>
          <w:color w:val="000000"/>
          <w:sz w:val="28"/>
          <w:szCs w:val="28"/>
          <w:lang w:eastAsia="ru-RU"/>
        </w:rPr>
        <w:t xml:space="preserve">(0100) </w:t>
      </w:r>
      <w:r w:rsidRPr="00E80B23">
        <w:rPr>
          <w:color w:val="000000"/>
          <w:sz w:val="28"/>
          <w:szCs w:val="28"/>
          <w:lang w:eastAsia="ru-RU"/>
        </w:rPr>
        <w:t xml:space="preserve">на сумму </w:t>
      </w:r>
      <w:r>
        <w:rPr>
          <w:color w:val="000000"/>
          <w:sz w:val="28"/>
          <w:szCs w:val="28"/>
          <w:lang w:eastAsia="ru-RU"/>
        </w:rPr>
        <w:t>2 469,6</w:t>
      </w:r>
      <w:r w:rsidRPr="00E80B23">
        <w:rPr>
          <w:color w:val="000000"/>
          <w:sz w:val="28"/>
          <w:szCs w:val="28"/>
          <w:lang w:eastAsia="ru-RU"/>
        </w:rPr>
        <w:t xml:space="preserve"> тыс. рублей;</w:t>
      </w:r>
    </w:p>
    <w:p w:rsidR="008063D1" w:rsidRPr="00E80B23" w:rsidRDefault="008063D1" w:rsidP="004D364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80B23">
        <w:rPr>
          <w:color w:val="000000"/>
          <w:sz w:val="28"/>
          <w:szCs w:val="28"/>
        </w:rPr>
        <w:t xml:space="preserve">Национальная </w:t>
      </w:r>
      <w:r>
        <w:rPr>
          <w:color w:val="000000"/>
          <w:sz w:val="28"/>
          <w:szCs w:val="28"/>
        </w:rPr>
        <w:t>экономика» на сумму 2 269,7 тыс. рублей;</w:t>
      </w:r>
    </w:p>
    <w:p w:rsidR="008063D1" w:rsidRPr="00E80B23" w:rsidRDefault="008063D1" w:rsidP="004D3646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«Культура, кинематография» на сумму 3 665,1 тыс. рублей;</w:t>
      </w:r>
    </w:p>
    <w:p w:rsidR="008063D1" w:rsidRPr="00E80B23" w:rsidRDefault="008063D1" w:rsidP="004D3646">
      <w:pPr>
        <w:spacing w:line="276" w:lineRule="auto"/>
        <w:ind w:firstLine="567"/>
        <w:jc w:val="both"/>
        <w:rPr>
          <w:sz w:val="28"/>
          <w:szCs w:val="28"/>
        </w:rPr>
      </w:pPr>
    </w:p>
    <w:p w:rsidR="008063D1" w:rsidRDefault="008063D1" w:rsidP="007B1C48">
      <w:pPr>
        <w:spacing w:line="276" w:lineRule="auto"/>
        <w:ind w:firstLine="426"/>
        <w:jc w:val="both"/>
        <w:rPr>
          <w:sz w:val="28"/>
          <w:szCs w:val="28"/>
        </w:rPr>
      </w:pPr>
      <w:r w:rsidRPr="00873CCF">
        <w:rPr>
          <w:sz w:val="28"/>
          <w:szCs w:val="28"/>
        </w:rPr>
        <w:t>Согласно представленному проекту решения расходная часть бюджета поселения в 202</w:t>
      </w:r>
      <w:r>
        <w:rPr>
          <w:sz w:val="28"/>
          <w:szCs w:val="28"/>
        </w:rPr>
        <w:t>3</w:t>
      </w:r>
      <w:r w:rsidRPr="00873CCF">
        <w:rPr>
          <w:sz w:val="28"/>
          <w:szCs w:val="28"/>
        </w:rPr>
        <w:t xml:space="preserve"> году исполнена на </w:t>
      </w:r>
      <w:r>
        <w:rPr>
          <w:sz w:val="28"/>
          <w:szCs w:val="28"/>
        </w:rPr>
        <w:t>93</w:t>
      </w:r>
      <w:r w:rsidRPr="00873CCF">
        <w:rPr>
          <w:sz w:val="28"/>
          <w:szCs w:val="28"/>
        </w:rPr>
        <w:t xml:space="preserve">% от плановых назначений (недовыполнение </w:t>
      </w:r>
      <w:r>
        <w:rPr>
          <w:sz w:val="28"/>
          <w:szCs w:val="28"/>
        </w:rPr>
        <w:t>15 678,9 тыс. рублей). По сравнению с аналогичным периодом 2022 года снизилось выполнение плановых показателей на 3%.</w:t>
      </w:r>
    </w:p>
    <w:p w:rsidR="008063D1" w:rsidRPr="00670B1B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>Направления расходования средств по разделам и подразделам классификации расходов бюджетов изложены в пояснительной записке к отчету об исполнении бюджета на 1 января 202</w:t>
      </w:r>
      <w:r>
        <w:rPr>
          <w:sz w:val="28"/>
          <w:szCs w:val="28"/>
          <w:lang w:eastAsia="ru-RU"/>
        </w:rPr>
        <w:t>4</w:t>
      </w:r>
      <w:r w:rsidRPr="00670B1B">
        <w:rPr>
          <w:sz w:val="28"/>
          <w:szCs w:val="28"/>
          <w:lang w:eastAsia="ru-RU"/>
        </w:rPr>
        <w:t xml:space="preserve"> года, представленной </w:t>
      </w:r>
      <w:r>
        <w:rPr>
          <w:sz w:val="28"/>
          <w:szCs w:val="28"/>
          <w:lang w:eastAsia="ru-RU"/>
        </w:rPr>
        <w:t xml:space="preserve">одновременно </w:t>
      </w:r>
      <w:r w:rsidRPr="00670B1B">
        <w:rPr>
          <w:sz w:val="28"/>
          <w:szCs w:val="28"/>
          <w:lang w:eastAsia="ru-RU"/>
        </w:rPr>
        <w:t>с проектом решения.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 результате анализа исполнения расходов бюджета за 2023 год прослеживается снижение показателей в сравнении с 2022 годом на 87 634,3 тыс. рублей или на 29,6%.</w:t>
      </w:r>
    </w:p>
    <w:p w:rsidR="008063D1" w:rsidRPr="00C54BE2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 w:rsidRPr="00C54BE2">
        <w:rPr>
          <w:sz w:val="28"/>
          <w:szCs w:val="28"/>
          <w:lang w:eastAsia="ru-RU"/>
        </w:rPr>
        <w:t>- Максимальное сокращ</w:t>
      </w:r>
      <w:r>
        <w:rPr>
          <w:sz w:val="28"/>
          <w:szCs w:val="28"/>
          <w:lang w:eastAsia="ru-RU"/>
        </w:rPr>
        <w:t>ен</w:t>
      </w:r>
      <w:r w:rsidRPr="00C54BE2">
        <w:rPr>
          <w:sz w:val="28"/>
          <w:szCs w:val="28"/>
          <w:lang w:eastAsia="ru-RU"/>
        </w:rPr>
        <w:t>ие расходов –  на 83 914,7 тыс. рублей или 48%, сложилось по разделу 0500 «Жилищно-коммунальное хозяйство</w:t>
      </w:r>
      <w:r>
        <w:rPr>
          <w:sz w:val="28"/>
          <w:szCs w:val="28"/>
          <w:lang w:eastAsia="ru-RU"/>
        </w:rPr>
        <w:t>»;</w:t>
      </w:r>
    </w:p>
    <w:p w:rsidR="008063D1" w:rsidRDefault="008063D1" w:rsidP="008D0D14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70B1B">
        <w:rPr>
          <w:sz w:val="28"/>
          <w:szCs w:val="28"/>
          <w:lang w:eastAsia="ru-RU"/>
        </w:rPr>
        <w:t xml:space="preserve">0400 «Национальная экономика» на </w:t>
      </w:r>
      <w:r>
        <w:rPr>
          <w:sz w:val="28"/>
          <w:szCs w:val="28"/>
          <w:lang w:eastAsia="ru-RU"/>
        </w:rPr>
        <w:t>45,5%;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</w:p>
    <w:p w:rsidR="008063D1" w:rsidRDefault="008063D1" w:rsidP="00C54BE2">
      <w:pPr>
        <w:ind w:firstLine="426"/>
        <w:jc w:val="both"/>
        <w:rPr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>Рост расходов в 202</w:t>
      </w:r>
      <w:r>
        <w:rPr>
          <w:sz w:val="28"/>
          <w:szCs w:val="28"/>
          <w:lang w:eastAsia="ru-RU"/>
        </w:rPr>
        <w:t>3</w:t>
      </w:r>
      <w:r w:rsidRPr="00670B1B">
        <w:rPr>
          <w:sz w:val="28"/>
          <w:szCs w:val="28"/>
          <w:lang w:eastAsia="ru-RU"/>
        </w:rPr>
        <w:t xml:space="preserve"> году к уровню 202</w:t>
      </w:r>
      <w:r>
        <w:rPr>
          <w:sz w:val="28"/>
          <w:szCs w:val="28"/>
          <w:lang w:eastAsia="ru-RU"/>
        </w:rPr>
        <w:t>2</w:t>
      </w:r>
      <w:r w:rsidRPr="00670B1B">
        <w:rPr>
          <w:sz w:val="28"/>
          <w:szCs w:val="28"/>
          <w:lang w:eastAsia="ru-RU"/>
        </w:rPr>
        <w:t xml:space="preserve"> года произошел </w:t>
      </w:r>
      <w:r>
        <w:rPr>
          <w:sz w:val="28"/>
          <w:szCs w:val="28"/>
          <w:lang w:eastAsia="ru-RU"/>
        </w:rPr>
        <w:t xml:space="preserve">по </w:t>
      </w:r>
      <w:r w:rsidRPr="00670B1B">
        <w:rPr>
          <w:sz w:val="28"/>
          <w:szCs w:val="28"/>
          <w:lang w:eastAsia="ru-RU"/>
        </w:rPr>
        <w:t>разделам функциональной классификации расходов</w:t>
      </w:r>
      <w:r>
        <w:rPr>
          <w:sz w:val="28"/>
          <w:szCs w:val="28"/>
          <w:lang w:eastAsia="ru-RU"/>
        </w:rPr>
        <w:t>:</w:t>
      </w:r>
      <w:r w:rsidRPr="00670B1B">
        <w:rPr>
          <w:sz w:val="28"/>
          <w:szCs w:val="28"/>
          <w:lang w:eastAsia="ru-RU"/>
        </w:rPr>
        <w:t xml:space="preserve"> 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70B1B">
        <w:rPr>
          <w:sz w:val="28"/>
          <w:szCs w:val="28"/>
          <w:lang w:eastAsia="ru-RU"/>
        </w:rPr>
        <w:t xml:space="preserve"> 0100 «</w:t>
      </w:r>
      <w:r w:rsidRPr="00670B1B">
        <w:rPr>
          <w:bCs/>
          <w:sz w:val="28"/>
          <w:szCs w:val="28"/>
          <w:lang w:eastAsia="ru-RU"/>
        </w:rPr>
        <w:t>Общегосударственные вопросы</w:t>
      </w:r>
      <w:r w:rsidRPr="00670B1B">
        <w:rPr>
          <w:sz w:val="28"/>
          <w:szCs w:val="28"/>
          <w:lang w:eastAsia="ru-RU"/>
        </w:rPr>
        <w:t xml:space="preserve">» –  на </w:t>
      </w:r>
      <w:r>
        <w:rPr>
          <w:sz w:val="28"/>
          <w:szCs w:val="28"/>
          <w:lang w:eastAsia="ru-RU"/>
        </w:rPr>
        <w:t>5,4 %;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-0300 «Национальная безопасность и правоохранительная деятельность» - на 152%;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70B1B">
        <w:rPr>
          <w:sz w:val="28"/>
          <w:szCs w:val="28"/>
          <w:lang w:eastAsia="ru-RU"/>
        </w:rPr>
        <w:t xml:space="preserve">0800 «Культура, кинематография» </w:t>
      </w:r>
      <w:r>
        <w:rPr>
          <w:sz w:val="28"/>
          <w:szCs w:val="28"/>
          <w:lang w:eastAsia="ru-RU"/>
        </w:rPr>
        <w:t>- на 125%;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70B1B">
        <w:rPr>
          <w:sz w:val="28"/>
          <w:szCs w:val="28"/>
          <w:lang w:eastAsia="ru-RU"/>
        </w:rPr>
        <w:t>1100</w:t>
      </w:r>
      <w:r>
        <w:rPr>
          <w:sz w:val="28"/>
          <w:szCs w:val="28"/>
          <w:lang w:eastAsia="ru-RU"/>
        </w:rPr>
        <w:t xml:space="preserve"> </w:t>
      </w:r>
      <w:r w:rsidRPr="00670B1B">
        <w:rPr>
          <w:sz w:val="28"/>
          <w:szCs w:val="28"/>
          <w:lang w:eastAsia="ru-RU"/>
        </w:rPr>
        <w:t xml:space="preserve">«Физическая культура и спорт» </w:t>
      </w:r>
      <w:r>
        <w:rPr>
          <w:sz w:val="28"/>
          <w:szCs w:val="28"/>
          <w:lang w:eastAsia="ru-RU"/>
        </w:rPr>
        <w:t>- на</w:t>
      </w:r>
      <w:r w:rsidRPr="00670B1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180,5%; </w:t>
      </w:r>
    </w:p>
    <w:p w:rsidR="008063D1" w:rsidRPr="00670B1B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-1200 «Средства массовой информации» - на 116%.</w:t>
      </w:r>
    </w:p>
    <w:p w:rsidR="008063D1" w:rsidRPr="00670B1B" w:rsidRDefault="008063D1" w:rsidP="007B1C48">
      <w:pPr>
        <w:tabs>
          <w:tab w:val="left" w:pos="426"/>
        </w:tabs>
        <w:jc w:val="both"/>
        <w:rPr>
          <w:bCs/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 xml:space="preserve"> </w:t>
      </w:r>
      <w:r w:rsidRPr="00670B1B">
        <w:rPr>
          <w:sz w:val="28"/>
          <w:szCs w:val="28"/>
          <w:lang w:eastAsia="ru-RU"/>
        </w:rPr>
        <w:tab/>
      </w:r>
      <w:r w:rsidRPr="00670B1B">
        <w:rPr>
          <w:bCs/>
          <w:sz w:val="28"/>
          <w:szCs w:val="28"/>
          <w:lang w:eastAsia="ru-RU"/>
        </w:rPr>
        <w:t xml:space="preserve"> </w:t>
      </w:r>
    </w:p>
    <w:p w:rsidR="008063D1" w:rsidRDefault="008063D1" w:rsidP="007B1C48">
      <w:pPr>
        <w:tabs>
          <w:tab w:val="left" w:pos="426"/>
        </w:tabs>
        <w:ind w:right="-142"/>
        <w:jc w:val="both"/>
        <w:rPr>
          <w:sz w:val="28"/>
          <w:szCs w:val="28"/>
          <w:lang w:eastAsia="ru-RU"/>
        </w:rPr>
      </w:pPr>
      <w:r w:rsidRPr="00670B1B">
        <w:rPr>
          <w:bCs/>
          <w:sz w:val="28"/>
          <w:szCs w:val="28"/>
          <w:lang w:eastAsia="ru-RU"/>
        </w:rPr>
        <w:tab/>
      </w:r>
      <w:r w:rsidRPr="00670B1B">
        <w:rPr>
          <w:sz w:val="28"/>
          <w:szCs w:val="28"/>
          <w:lang w:eastAsia="ru-RU"/>
        </w:rPr>
        <w:t>В 202</w:t>
      </w:r>
      <w:r>
        <w:rPr>
          <w:sz w:val="28"/>
          <w:szCs w:val="28"/>
          <w:lang w:eastAsia="ru-RU"/>
        </w:rPr>
        <w:t>3</w:t>
      </w:r>
      <w:r w:rsidRPr="00670B1B">
        <w:rPr>
          <w:sz w:val="28"/>
          <w:szCs w:val="28"/>
          <w:lang w:eastAsia="ru-RU"/>
        </w:rPr>
        <w:t xml:space="preserve"> году в структуре расходов </w:t>
      </w:r>
      <w:r>
        <w:rPr>
          <w:sz w:val="28"/>
          <w:szCs w:val="28"/>
          <w:lang w:eastAsia="ru-RU"/>
        </w:rPr>
        <w:t>бю</w:t>
      </w:r>
      <w:r w:rsidRPr="00670B1B">
        <w:rPr>
          <w:sz w:val="28"/>
          <w:szCs w:val="28"/>
          <w:lang w:eastAsia="ru-RU"/>
        </w:rPr>
        <w:t>джета основной удельный вес занимают расходы</w:t>
      </w:r>
      <w:r>
        <w:rPr>
          <w:sz w:val="28"/>
          <w:szCs w:val="28"/>
          <w:lang w:eastAsia="ru-RU"/>
        </w:rPr>
        <w:t xml:space="preserve"> по разделам</w:t>
      </w:r>
      <w:r w:rsidRPr="00670B1B">
        <w:rPr>
          <w:sz w:val="28"/>
          <w:szCs w:val="28"/>
          <w:lang w:eastAsia="ru-RU"/>
        </w:rPr>
        <w:t xml:space="preserve">: 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670B1B">
        <w:rPr>
          <w:sz w:val="28"/>
          <w:szCs w:val="28"/>
          <w:lang w:eastAsia="ru-RU"/>
        </w:rPr>
        <w:t xml:space="preserve"> 0</w:t>
      </w:r>
      <w:r>
        <w:rPr>
          <w:sz w:val="28"/>
          <w:szCs w:val="28"/>
          <w:lang w:eastAsia="ru-RU"/>
        </w:rPr>
        <w:t>500</w:t>
      </w:r>
      <w:r w:rsidRPr="00670B1B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Жилищно-коммунальное хозяйство» - 45,6%;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70B1B">
        <w:rPr>
          <w:sz w:val="28"/>
          <w:szCs w:val="28"/>
          <w:lang w:eastAsia="ru-RU"/>
        </w:rPr>
        <w:t>0100 «</w:t>
      </w:r>
      <w:r w:rsidRPr="00670B1B">
        <w:rPr>
          <w:bCs/>
          <w:sz w:val="28"/>
          <w:szCs w:val="28"/>
          <w:lang w:eastAsia="ru-RU"/>
        </w:rPr>
        <w:t>Общегосударственные вопросы</w:t>
      </w:r>
      <w:r w:rsidRPr="00670B1B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- 25,2%;</w:t>
      </w:r>
    </w:p>
    <w:p w:rsidR="008063D1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70B1B">
        <w:rPr>
          <w:sz w:val="28"/>
          <w:szCs w:val="28"/>
          <w:lang w:eastAsia="ru-RU"/>
        </w:rPr>
        <w:t>0400 «Национальная экономика»</w:t>
      </w:r>
      <w:r>
        <w:rPr>
          <w:sz w:val="28"/>
          <w:szCs w:val="28"/>
          <w:lang w:eastAsia="ru-RU"/>
        </w:rPr>
        <w:t xml:space="preserve"> - 9,8%;</w:t>
      </w:r>
    </w:p>
    <w:p w:rsidR="008063D1" w:rsidRPr="00670B1B" w:rsidRDefault="008063D1" w:rsidP="007B1C48">
      <w:pPr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670B1B">
        <w:rPr>
          <w:sz w:val="28"/>
          <w:szCs w:val="28"/>
          <w:lang w:eastAsia="ru-RU"/>
        </w:rPr>
        <w:t>0800 «Культура, кинематография»</w:t>
      </w:r>
      <w:r>
        <w:rPr>
          <w:sz w:val="28"/>
          <w:szCs w:val="28"/>
          <w:lang w:eastAsia="ru-RU"/>
        </w:rPr>
        <w:t xml:space="preserve"> - 13,3%.</w:t>
      </w:r>
    </w:p>
    <w:p w:rsidR="008063D1" w:rsidRDefault="008063D1" w:rsidP="004D3646">
      <w:pPr>
        <w:spacing w:line="276" w:lineRule="auto"/>
        <w:ind w:firstLine="567"/>
        <w:jc w:val="both"/>
        <w:rPr>
          <w:sz w:val="28"/>
          <w:szCs w:val="28"/>
        </w:rPr>
      </w:pPr>
    </w:p>
    <w:p w:rsidR="008063D1" w:rsidRDefault="008063D1" w:rsidP="004D3646">
      <w:pPr>
        <w:spacing w:line="276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 2023 году п</w:t>
      </w:r>
      <w:r w:rsidRPr="00997C27">
        <w:rPr>
          <w:sz w:val="28"/>
          <w:szCs w:val="28"/>
        </w:rPr>
        <w:t>лан по расходам бюджета исполнен на достаточно высоком уровне</w:t>
      </w:r>
      <w:r>
        <w:rPr>
          <w:sz w:val="28"/>
          <w:szCs w:val="28"/>
        </w:rPr>
        <w:t>. По всем разделам расходов бюджета план исполнен выше 90%, за исключением 0500 «</w:t>
      </w:r>
      <w:r w:rsidRPr="00997C27">
        <w:rPr>
          <w:color w:val="000000"/>
          <w:sz w:val="28"/>
          <w:szCs w:val="28"/>
          <w:lang w:eastAsia="ru-RU"/>
        </w:rPr>
        <w:t>Жилищно-коммунальное хозяйство</w:t>
      </w:r>
      <w:r>
        <w:rPr>
          <w:color w:val="000000"/>
          <w:sz w:val="28"/>
          <w:szCs w:val="28"/>
          <w:lang w:eastAsia="ru-RU"/>
        </w:rPr>
        <w:t>»</w:t>
      </w:r>
      <w:r w:rsidRPr="00997C2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1000 «Социальная политика» исполнение 88,6%. </w:t>
      </w:r>
    </w:p>
    <w:p w:rsidR="008063D1" w:rsidRPr="0092411F" w:rsidRDefault="008063D1" w:rsidP="00997C27">
      <w:pPr>
        <w:spacing w:line="276" w:lineRule="auto"/>
        <w:ind w:firstLine="567"/>
        <w:jc w:val="both"/>
        <w:rPr>
          <w:sz w:val="28"/>
          <w:szCs w:val="28"/>
        </w:rPr>
      </w:pPr>
      <w:r w:rsidRPr="0092411F">
        <w:rPr>
          <w:sz w:val="28"/>
          <w:szCs w:val="28"/>
        </w:rPr>
        <w:t>Пояснительная записка к отчету об исполнении бюджета не содержит сведений о причинах неисполнения бюджетных ассигнований и не позволяет провести исчерпывающий анализ причин отклонения от планового процента. Пояснения в форме бюджетной отчетности (ф.0503164) причиной отклонений от планового процента является оплата работ по «факту» на основании актов выполненных работ.</w:t>
      </w:r>
    </w:p>
    <w:p w:rsidR="008063D1" w:rsidRDefault="008063D1" w:rsidP="00997C27">
      <w:pPr>
        <w:spacing w:line="276" w:lineRule="auto"/>
        <w:ind w:firstLine="567"/>
        <w:jc w:val="both"/>
        <w:rPr>
          <w:i/>
          <w:sz w:val="28"/>
          <w:szCs w:val="28"/>
        </w:rPr>
      </w:pPr>
    </w:p>
    <w:p w:rsidR="008063D1" w:rsidRPr="00813E76" w:rsidRDefault="008063D1" w:rsidP="00D03547">
      <w:pPr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 </w:t>
      </w:r>
      <w:r w:rsidRPr="00813E76">
        <w:rPr>
          <w:b/>
          <w:color w:val="000000"/>
          <w:sz w:val="28"/>
          <w:szCs w:val="28"/>
        </w:rPr>
        <w:t>Анализ исполнения расходов местного бюджета в разрезе муниципальных программ</w:t>
      </w:r>
    </w:p>
    <w:p w:rsidR="008063D1" w:rsidRDefault="008063D1" w:rsidP="004D3646">
      <w:pPr>
        <w:spacing w:line="276" w:lineRule="auto"/>
        <w:ind w:firstLine="567"/>
        <w:jc w:val="both"/>
        <w:rPr>
          <w:sz w:val="28"/>
          <w:szCs w:val="28"/>
        </w:rPr>
      </w:pPr>
    </w:p>
    <w:p w:rsidR="008063D1" w:rsidRPr="00670B1B" w:rsidRDefault="008063D1" w:rsidP="00F46572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>В соответствии с требованиями бюджетного законодательства расходная часть бюджета на 202</w:t>
      </w:r>
      <w:r>
        <w:rPr>
          <w:sz w:val="28"/>
          <w:szCs w:val="28"/>
          <w:lang w:eastAsia="ru-RU"/>
        </w:rPr>
        <w:t>3</w:t>
      </w:r>
      <w:r w:rsidRPr="00670B1B">
        <w:rPr>
          <w:sz w:val="28"/>
          <w:szCs w:val="28"/>
          <w:lang w:eastAsia="ru-RU"/>
        </w:rPr>
        <w:t xml:space="preserve"> год сформирована посредством реализации программного подхода к управлению бюджетными расходами на основе </w:t>
      </w:r>
      <w:r>
        <w:rPr>
          <w:sz w:val="28"/>
          <w:szCs w:val="28"/>
          <w:lang w:eastAsia="ru-RU"/>
        </w:rPr>
        <w:t>14 муниципальных</w:t>
      </w:r>
      <w:r w:rsidRPr="00670B1B">
        <w:rPr>
          <w:sz w:val="28"/>
          <w:szCs w:val="28"/>
          <w:lang w:eastAsia="ru-RU"/>
        </w:rPr>
        <w:t xml:space="preserve"> программ. Внедрение программного подхода обеспечивает </w:t>
      </w:r>
      <w:r w:rsidRPr="00670B1B">
        <w:rPr>
          <w:sz w:val="28"/>
          <w:szCs w:val="28"/>
          <w:lang w:eastAsia="ru-RU"/>
        </w:rPr>
        <w:lastRenderedPageBreak/>
        <w:t>прозрачное отражение расходов бюджета, следовательно, повышается уровень оценки эффективности использования бюджетных средств.</w:t>
      </w:r>
    </w:p>
    <w:p w:rsidR="008063D1" w:rsidRPr="00E0407B" w:rsidRDefault="008063D1" w:rsidP="00E0407B">
      <w:pPr>
        <w:ind w:firstLine="426"/>
        <w:jc w:val="both"/>
        <w:rPr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 xml:space="preserve">реализацию программной части первоначально были </w:t>
      </w:r>
      <w:r w:rsidRPr="00670B1B">
        <w:rPr>
          <w:sz w:val="28"/>
          <w:szCs w:val="28"/>
          <w:lang w:eastAsia="ru-RU"/>
        </w:rPr>
        <w:t xml:space="preserve">предусмотрены </w:t>
      </w:r>
      <w:r>
        <w:rPr>
          <w:sz w:val="28"/>
          <w:szCs w:val="28"/>
          <w:lang w:eastAsia="ru-RU"/>
        </w:rPr>
        <w:t>б</w:t>
      </w:r>
      <w:r w:rsidRPr="00670B1B">
        <w:rPr>
          <w:sz w:val="28"/>
          <w:szCs w:val="28"/>
          <w:lang w:eastAsia="ru-RU"/>
        </w:rPr>
        <w:t xml:space="preserve">юджетные ассигнования в размере </w:t>
      </w:r>
      <w:r>
        <w:rPr>
          <w:sz w:val="28"/>
          <w:szCs w:val="28"/>
          <w:lang w:eastAsia="ru-RU"/>
        </w:rPr>
        <w:t xml:space="preserve">221 173 тыс. рублей, с учетом поправок в бюджет в течении 2023 года сумма расходов уменьшилась на 64 730,7 тыс. рублей и составила 156 442,3 тыс. рублей. </w:t>
      </w:r>
      <w:r w:rsidRPr="00670B1B">
        <w:rPr>
          <w:sz w:val="28"/>
          <w:szCs w:val="28"/>
          <w:lang w:eastAsia="ru-RU"/>
        </w:rPr>
        <w:t>Доля муниципальных программ в общем объеме расходов бюджета на 202</w:t>
      </w:r>
      <w:r>
        <w:rPr>
          <w:sz w:val="28"/>
          <w:szCs w:val="28"/>
          <w:lang w:eastAsia="ru-RU"/>
        </w:rPr>
        <w:t>3</w:t>
      </w:r>
      <w:r w:rsidRPr="00670B1B">
        <w:rPr>
          <w:sz w:val="28"/>
          <w:szCs w:val="28"/>
          <w:lang w:eastAsia="ru-RU"/>
        </w:rPr>
        <w:t xml:space="preserve"> год </w:t>
      </w:r>
      <w:r>
        <w:rPr>
          <w:sz w:val="28"/>
          <w:szCs w:val="28"/>
          <w:lang w:eastAsia="ru-RU"/>
        </w:rPr>
        <w:t>составляет 72,1%, что на 9,7% меньше, чем в 2022 году (81,8</w:t>
      </w:r>
      <w:r w:rsidRPr="00670B1B">
        <w:rPr>
          <w:sz w:val="28"/>
          <w:szCs w:val="28"/>
          <w:lang w:eastAsia="ru-RU"/>
        </w:rPr>
        <w:t>%</w:t>
      </w:r>
      <w:r>
        <w:rPr>
          <w:sz w:val="28"/>
          <w:szCs w:val="28"/>
          <w:lang w:eastAsia="ru-RU"/>
        </w:rPr>
        <w:t>)</w:t>
      </w:r>
      <w:r w:rsidRPr="00670B1B">
        <w:rPr>
          <w:sz w:val="28"/>
          <w:szCs w:val="28"/>
          <w:lang w:eastAsia="ru-RU"/>
        </w:rPr>
        <w:t xml:space="preserve">. </w:t>
      </w:r>
    </w:p>
    <w:p w:rsidR="008063D1" w:rsidRPr="00670B1B" w:rsidRDefault="008063D1" w:rsidP="00F46572">
      <w:pPr>
        <w:autoSpaceDE w:val="0"/>
        <w:autoSpaceDN w:val="0"/>
        <w:adjustRightInd w:val="0"/>
        <w:jc w:val="both"/>
        <w:outlineLvl w:val="3"/>
        <w:rPr>
          <w:sz w:val="28"/>
          <w:szCs w:val="28"/>
          <w:lang w:eastAsia="ru-RU"/>
        </w:rPr>
      </w:pPr>
      <w:r w:rsidRPr="00670B1B">
        <w:rPr>
          <w:sz w:val="28"/>
          <w:szCs w:val="28"/>
          <w:lang w:eastAsia="ru-RU"/>
        </w:rPr>
        <w:t xml:space="preserve">       Исполнение бюджета по муниципальным программам составляет </w:t>
      </w:r>
      <w:r>
        <w:rPr>
          <w:sz w:val="28"/>
          <w:szCs w:val="28"/>
          <w:lang w:eastAsia="ru-RU"/>
        </w:rPr>
        <w:t xml:space="preserve">150 146,7 тыс. </w:t>
      </w:r>
      <w:r w:rsidRPr="00670B1B">
        <w:rPr>
          <w:sz w:val="28"/>
          <w:szCs w:val="28"/>
          <w:lang w:eastAsia="ru-RU"/>
        </w:rPr>
        <w:t>рублей ил</w:t>
      </w:r>
      <w:r>
        <w:rPr>
          <w:sz w:val="28"/>
          <w:szCs w:val="28"/>
          <w:lang w:eastAsia="ru-RU"/>
        </w:rPr>
        <w:t>и 96</w:t>
      </w:r>
      <w:r w:rsidRPr="00670B1B">
        <w:rPr>
          <w:sz w:val="28"/>
          <w:szCs w:val="28"/>
          <w:lang w:eastAsia="ru-RU"/>
        </w:rPr>
        <w:t xml:space="preserve">% от уточненного </w:t>
      </w:r>
      <w:r>
        <w:rPr>
          <w:sz w:val="28"/>
          <w:szCs w:val="28"/>
          <w:lang w:eastAsia="ru-RU"/>
        </w:rPr>
        <w:t xml:space="preserve">годового </w:t>
      </w:r>
      <w:r w:rsidRPr="00670B1B">
        <w:rPr>
          <w:sz w:val="28"/>
          <w:szCs w:val="28"/>
          <w:lang w:eastAsia="ru-RU"/>
        </w:rPr>
        <w:t xml:space="preserve">плана. </w:t>
      </w:r>
    </w:p>
    <w:p w:rsidR="008063D1" w:rsidRDefault="008063D1" w:rsidP="006A79B2">
      <w:pPr>
        <w:spacing w:line="276" w:lineRule="auto"/>
        <w:rPr>
          <w:color w:val="000000"/>
          <w:sz w:val="20"/>
          <w:szCs w:val="20"/>
        </w:rPr>
      </w:pPr>
    </w:p>
    <w:p w:rsidR="008063D1" w:rsidRPr="006A79B2" w:rsidRDefault="008063D1" w:rsidP="006A79B2">
      <w:pPr>
        <w:spacing w:line="276" w:lineRule="auto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Тыс. рублей</w:t>
      </w:r>
      <w:r>
        <w:fldChar w:fldCharType="begin"/>
      </w:r>
      <w:r>
        <w:instrText xml:space="preserve"> LINK Excel.Sheet.12 "C:\\Users\\KCO\\Desktop\\анализ расходов МП.xlsx" Лист1!R3C2:R22C7 \a \f 4 \h  \* MERGEFORMAT </w:instrText>
      </w:r>
      <w:r>
        <w:fldChar w:fldCharType="separate"/>
      </w:r>
    </w:p>
    <w:p w:rsidR="008063D1" w:rsidRDefault="008063D1" w:rsidP="00DE0710">
      <w:pPr>
        <w:spacing w:line="276" w:lineRule="auto"/>
        <w:ind w:firstLine="567"/>
        <w:jc w:val="both"/>
        <w:rPr>
          <w:rFonts w:ascii="Calibri" w:hAnsi="Calibri"/>
          <w:sz w:val="22"/>
          <w:lang w:eastAsia="ru-RU"/>
        </w:rPr>
      </w:pPr>
      <w:r>
        <w:fldChar w:fldCharType="begin"/>
      </w:r>
      <w:r>
        <w:instrText xml:space="preserve"> LINK </w:instrText>
      </w:r>
      <w:r w:rsidR="002D5B11">
        <w:instrText xml:space="preserve">Excel.Sheet.12 "F:\\анализ расходов 2023.xlsx" Лист1!R3C2:R22C8 </w:instrText>
      </w:r>
      <w:r>
        <w:instrText xml:space="preserve">\a \f 4 \h  \* MERGEFORMAT </w:instrText>
      </w:r>
      <w:r>
        <w:fldChar w:fldCharType="separate"/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64"/>
        <w:gridCol w:w="1255"/>
        <w:gridCol w:w="1305"/>
        <w:gridCol w:w="996"/>
      </w:tblGrid>
      <w:tr w:rsidR="008063D1" w:rsidRPr="009D4328" w:rsidTr="009D4328">
        <w:trPr>
          <w:trHeight w:val="230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328">
              <w:rPr>
                <w:color w:val="000000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328">
              <w:rPr>
                <w:color w:val="000000"/>
                <w:sz w:val="20"/>
                <w:szCs w:val="20"/>
                <w:lang w:eastAsia="ru-RU"/>
              </w:rPr>
              <w:t xml:space="preserve"> Первоначальный план (решение от 22.12.2022 №21) 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A1445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328">
              <w:rPr>
                <w:color w:val="000000"/>
                <w:sz w:val="20"/>
                <w:szCs w:val="20"/>
                <w:lang w:eastAsia="ru-RU"/>
              </w:rPr>
              <w:t>Утверждено решением о бюджете от 21.12.2023 №</w:t>
            </w: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9D4328">
              <w:rPr>
                <w:color w:val="000000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328">
              <w:rPr>
                <w:color w:val="000000"/>
                <w:sz w:val="20"/>
                <w:szCs w:val="20"/>
                <w:lang w:eastAsia="ru-RU"/>
              </w:rPr>
              <w:t>Исполнение на отчетную дату, (ф. 0503117), отчет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328">
              <w:rPr>
                <w:color w:val="000000"/>
                <w:sz w:val="20"/>
                <w:szCs w:val="20"/>
                <w:lang w:eastAsia="ru-RU"/>
              </w:rPr>
              <w:t xml:space="preserve">Исполнение, % 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D4328">
              <w:rPr>
                <w:color w:val="000000"/>
                <w:sz w:val="20"/>
                <w:szCs w:val="20"/>
                <w:lang w:eastAsia="ru-RU"/>
              </w:rPr>
              <w:t xml:space="preserve">Доля в структуре расходов, % </w:t>
            </w:r>
          </w:p>
        </w:tc>
      </w:tr>
      <w:tr w:rsidR="008063D1" w:rsidRPr="009D4328" w:rsidTr="009D4328">
        <w:trPr>
          <w:trHeight w:val="23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63D1" w:rsidRPr="009D4328" w:rsidTr="009D4328">
        <w:trPr>
          <w:trHeight w:val="106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8063D1" w:rsidRPr="009D4328" w:rsidTr="009D4328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D4328">
              <w:rPr>
                <w:b/>
                <w:bCs/>
                <w:i/>
                <w:iCs/>
                <w:color w:val="000000"/>
                <w:sz w:val="22"/>
                <w:lang w:eastAsia="ru-RU"/>
              </w:rPr>
              <w:t>ПРОГРАММНАЯ ЧАСТЬ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9D4328">
              <w:rPr>
                <w:b/>
                <w:bCs/>
                <w:i/>
                <w:iCs/>
                <w:color w:val="000000"/>
                <w:sz w:val="22"/>
                <w:lang w:eastAsia="ru-RU"/>
              </w:rPr>
              <w:t>221 173,00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156 442,27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150 146,71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72,1</w:t>
            </w:r>
          </w:p>
        </w:tc>
      </w:tr>
      <w:tr w:rsidR="008063D1" w:rsidRPr="009D4328" w:rsidTr="009D4328">
        <w:trPr>
          <w:trHeight w:val="19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Повышение квалификации муниципальных и не муниципальных служащих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250,00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147,48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147,48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0,1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Развитие физической культуры и спорта на 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9 547,80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6 957,96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6 862,63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3,3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Развитие культуры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26 423,80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30 262,67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29 403,52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14,1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Безопасность на 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3 071,00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2 390,94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2 327,85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1,1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063D1" w:rsidRPr="009D4328" w:rsidRDefault="008063D1" w:rsidP="009D4328">
            <w:pPr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lastRenderedPageBreak/>
              <w:t>Обеспечение доступным жильем граждан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16 430,00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16 430,00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7,9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Развитие улично-дорожной сети 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14 200,00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18 666,79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17 754,74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95,1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8,5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Жилищно-коммунальное хозяйство и благоустройство территорий Фёдоровского городского поселения Тосненского муниципального района Ленинградской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18 857,60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28 281,21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26 043,95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92,1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12,5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Борьба с борщевиком Сосновского на территории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817,50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275,06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275,06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0,1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Водоснабжение и водоотведение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112 037,80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3 798,37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3 396,00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89,4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1,6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4 388,20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18 479,83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17 003,51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92,0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8,2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 xml:space="preserve">Формирование комфортной  городской среды на территории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23 613,60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23 886,01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color w:val="000000"/>
                <w:lang w:eastAsia="ru-RU"/>
              </w:rPr>
            </w:pPr>
            <w:r w:rsidRPr="009D4328">
              <w:rPr>
                <w:color w:val="000000"/>
                <w:sz w:val="22"/>
                <w:lang w:eastAsia="ru-RU"/>
              </w:rPr>
              <w:t>23 886,01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11,5</w:t>
            </w:r>
          </w:p>
        </w:tc>
      </w:tr>
      <w:tr w:rsidR="008063D1" w:rsidRPr="009D4328" w:rsidTr="009D4328">
        <w:trPr>
          <w:trHeight w:val="16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Создание условий для экономического развития в Фёдоровском городском поселении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5 102,20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3 012,52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2 762,52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91,7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1,3</w:t>
            </w:r>
          </w:p>
        </w:tc>
      </w:tr>
      <w:tr w:rsidR="008063D1" w:rsidRPr="009D4328" w:rsidTr="009D4328">
        <w:trPr>
          <w:trHeight w:val="222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8063D1" w:rsidRPr="009D4328" w:rsidRDefault="008063D1" w:rsidP="009D4328">
            <w:pPr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lastRenderedPageBreak/>
              <w:t>Развитие иных форм местного самоуправления на части территорий г.п. Федоровское, являющегося административным центром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1 980,00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2 970,00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2 970,00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1,4</w:t>
            </w:r>
          </w:p>
        </w:tc>
      </w:tr>
      <w:tr w:rsidR="008063D1" w:rsidRPr="009D4328" w:rsidTr="009D4328">
        <w:trPr>
          <w:trHeight w:val="228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 xml:space="preserve">О содействии участию населения в осуществлении местного самоуправления в иных формах на частях территорий Фёдоровского городского поселения Тосненского муниципального района Ленинградской области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883,40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883,44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883,44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0,4</w:t>
            </w:r>
          </w:p>
        </w:tc>
      </w:tr>
      <w:tr w:rsidR="008063D1" w:rsidRPr="009D4328" w:rsidTr="009D4328">
        <w:trPr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НЕПРОГРАММНАЯ ЧАСТЬ РАСХОДОВ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56 611,30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67 564,05</w:t>
            </w:r>
          </w:p>
        </w:tc>
        <w:tc>
          <w:tcPr>
            <w:tcW w:w="1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lang w:eastAsia="ru-RU"/>
              </w:rPr>
            </w:pPr>
            <w:r w:rsidRPr="009D4328">
              <w:rPr>
                <w:sz w:val="22"/>
                <w:lang w:eastAsia="ru-RU"/>
              </w:rPr>
              <w:t>58 180,71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86,1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27,9</w:t>
            </w:r>
          </w:p>
        </w:tc>
      </w:tr>
      <w:tr w:rsidR="008063D1" w:rsidRPr="009D4328" w:rsidTr="009D4328">
        <w:trPr>
          <w:trHeight w:val="33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8063D1" w:rsidRPr="009D4328" w:rsidRDefault="008063D1" w:rsidP="009D4328">
            <w:pPr>
              <w:jc w:val="both"/>
              <w:rPr>
                <w:szCs w:val="24"/>
                <w:lang w:eastAsia="ru-RU"/>
              </w:rPr>
            </w:pPr>
            <w:r w:rsidRPr="009D4328">
              <w:rPr>
                <w:szCs w:val="24"/>
                <w:lang w:eastAsia="ru-RU"/>
              </w:rPr>
              <w:t>ВСЕГО РАСХОДОВ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277 784,30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D4328">
              <w:rPr>
                <w:b/>
                <w:bCs/>
                <w:color w:val="000000"/>
                <w:sz w:val="22"/>
                <w:lang w:eastAsia="ru-RU"/>
              </w:rPr>
              <w:t>224 006,32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D4328">
              <w:rPr>
                <w:b/>
                <w:bCs/>
                <w:color w:val="000000"/>
                <w:sz w:val="22"/>
                <w:lang w:eastAsia="ru-RU"/>
              </w:rPr>
              <w:t>208 327,42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93,0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63D1" w:rsidRPr="009D4328" w:rsidRDefault="008063D1" w:rsidP="009D4328">
            <w:pPr>
              <w:jc w:val="center"/>
              <w:rPr>
                <w:b/>
                <w:bCs/>
                <w:lang w:eastAsia="ru-RU"/>
              </w:rPr>
            </w:pPr>
            <w:r w:rsidRPr="009D4328">
              <w:rPr>
                <w:b/>
                <w:bCs/>
                <w:sz w:val="22"/>
                <w:lang w:eastAsia="ru-RU"/>
              </w:rPr>
              <w:t>100,0</w:t>
            </w:r>
          </w:p>
        </w:tc>
      </w:tr>
    </w:tbl>
    <w:p w:rsidR="008063D1" w:rsidRDefault="008063D1" w:rsidP="00DE0710">
      <w:pPr>
        <w:spacing w:line="276" w:lineRule="auto"/>
        <w:ind w:firstLine="567"/>
        <w:jc w:val="both"/>
      </w:pPr>
      <w:r>
        <w:fldChar w:fldCharType="end"/>
      </w:r>
    </w:p>
    <w:p w:rsidR="008063D1" w:rsidRPr="006A79B2" w:rsidRDefault="008063D1" w:rsidP="00F47D37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fldChar w:fldCharType="end"/>
      </w:r>
      <w:r>
        <w:t>И</w:t>
      </w:r>
      <w:r w:rsidRPr="00983A97">
        <w:rPr>
          <w:color w:val="000000"/>
          <w:sz w:val="28"/>
          <w:szCs w:val="28"/>
        </w:rPr>
        <w:t>сполнение муниципальн</w:t>
      </w:r>
      <w:r>
        <w:rPr>
          <w:color w:val="000000"/>
          <w:sz w:val="28"/>
          <w:szCs w:val="28"/>
        </w:rPr>
        <w:t>ым</w:t>
      </w:r>
      <w:r w:rsidRPr="00983A97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 реализовано на достаточно высоком уровне. Результат исполнения выше 90% по всем муниципальным программам за исключением муниципальной программы «</w:t>
      </w:r>
      <w:r w:rsidRPr="006A79B2">
        <w:rPr>
          <w:sz w:val="28"/>
          <w:szCs w:val="28"/>
          <w:lang w:eastAsia="ru-RU"/>
        </w:rPr>
        <w:t>Водоснабжение и водоотведение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»,  исполнение -89,4% </w:t>
      </w:r>
    </w:p>
    <w:p w:rsidR="008063D1" w:rsidRDefault="008063D1" w:rsidP="008A3ECF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983A97">
        <w:rPr>
          <w:color w:val="000000"/>
          <w:sz w:val="28"/>
          <w:szCs w:val="28"/>
        </w:rPr>
        <w:t xml:space="preserve">Причины неисполнения плановых </w:t>
      </w:r>
      <w:r>
        <w:rPr>
          <w:color w:val="000000"/>
          <w:sz w:val="28"/>
          <w:szCs w:val="28"/>
        </w:rPr>
        <w:t>бюджетных ассигнований, как уже указывалось выше,</w:t>
      </w:r>
      <w:r w:rsidRPr="00983A97">
        <w:rPr>
          <w:color w:val="000000"/>
          <w:sz w:val="28"/>
          <w:szCs w:val="28"/>
        </w:rPr>
        <w:t xml:space="preserve"> в Пояснительн</w:t>
      </w:r>
      <w:r>
        <w:rPr>
          <w:color w:val="000000"/>
          <w:sz w:val="28"/>
          <w:szCs w:val="28"/>
        </w:rPr>
        <w:t>ой</w:t>
      </w:r>
      <w:r w:rsidRPr="00983A97">
        <w:rPr>
          <w:color w:val="000000"/>
          <w:sz w:val="28"/>
          <w:szCs w:val="28"/>
        </w:rPr>
        <w:t xml:space="preserve"> записк</w:t>
      </w:r>
      <w:r>
        <w:rPr>
          <w:color w:val="000000"/>
          <w:sz w:val="28"/>
          <w:szCs w:val="28"/>
        </w:rPr>
        <w:t>е не указаны, что н</w:t>
      </w:r>
      <w:r w:rsidRPr="00144B58">
        <w:rPr>
          <w:color w:val="000000"/>
          <w:sz w:val="28"/>
          <w:szCs w:val="28"/>
        </w:rPr>
        <w:t>е позволяет провести исчерпывающий анализ причин отклонения от планового процента</w:t>
      </w:r>
      <w:r w:rsidRPr="00983A97">
        <w:rPr>
          <w:color w:val="000000"/>
          <w:sz w:val="28"/>
          <w:szCs w:val="28"/>
        </w:rPr>
        <w:t>.</w:t>
      </w:r>
    </w:p>
    <w:p w:rsidR="008063D1" w:rsidRDefault="008063D1" w:rsidP="00144B58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2129B1">
        <w:rPr>
          <w:bCs/>
          <w:i/>
          <w:sz w:val="28"/>
          <w:szCs w:val="28"/>
        </w:rPr>
        <w:t>Неисполнение плановых назначений</w:t>
      </w:r>
      <w:r>
        <w:rPr>
          <w:bCs/>
          <w:i/>
          <w:sz w:val="28"/>
          <w:szCs w:val="28"/>
        </w:rPr>
        <w:t xml:space="preserve"> отдельных муниципальных программ</w:t>
      </w:r>
      <w:r w:rsidRPr="002129B1">
        <w:rPr>
          <w:bCs/>
          <w:i/>
          <w:sz w:val="28"/>
          <w:szCs w:val="28"/>
        </w:rPr>
        <w:t xml:space="preserve"> свидетельствует о недостаточном качестве управления финансами, о несвоевременной актуализации бюджетных показателей и об осуществлении бюджетных полномочий главного распорядителя бюджетных средств, установленных в статье 158 Бюджетного кодекса РФ, не в полном объеме.</w:t>
      </w:r>
    </w:p>
    <w:p w:rsidR="008063D1" w:rsidRDefault="008063D1" w:rsidP="00144B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F0755">
        <w:rPr>
          <w:bCs/>
          <w:sz w:val="28"/>
          <w:szCs w:val="28"/>
        </w:rPr>
        <w:t xml:space="preserve">Наибольший удельный вес в общем объеме программных расходов бюджета занимают расходы на реализацию </w:t>
      </w:r>
      <w:r>
        <w:rPr>
          <w:bCs/>
          <w:sz w:val="28"/>
          <w:szCs w:val="28"/>
        </w:rPr>
        <w:t>следующих муниципальных программ:</w:t>
      </w:r>
    </w:p>
    <w:p w:rsidR="008063D1" w:rsidRDefault="008063D1" w:rsidP="00144B58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-</w:t>
      </w:r>
      <w:r w:rsidRPr="00BF075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BF0755">
        <w:rPr>
          <w:sz w:val="28"/>
          <w:szCs w:val="28"/>
          <w:lang w:eastAsia="ru-RU"/>
        </w:rPr>
        <w:t>Развитие культуры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>» -19,6%;</w:t>
      </w:r>
    </w:p>
    <w:p w:rsidR="008063D1" w:rsidRPr="00BF0755" w:rsidRDefault="008063D1" w:rsidP="00144B58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BF0755">
        <w:rPr>
          <w:sz w:val="28"/>
          <w:szCs w:val="28"/>
          <w:lang w:eastAsia="ru-RU"/>
        </w:rPr>
        <w:t>- Жилищно-коммунальное хозяйство и благоустройство территорий Фёдоровского городского поселения Тосненского муниципального района Ленинградской</w:t>
      </w:r>
      <w:r>
        <w:rPr>
          <w:sz w:val="28"/>
          <w:szCs w:val="28"/>
          <w:lang w:eastAsia="ru-RU"/>
        </w:rPr>
        <w:t xml:space="preserve"> -17,3%;</w:t>
      </w:r>
    </w:p>
    <w:p w:rsidR="008063D1" w:rsidRPr="00BF0755" w:rsidRDefault="008063D1" w:rsidP="00144B58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BF0755">
        <w:rPr>
          <w:sz w:val="28"/>
          <w:szCs w:val="28"/>
          <w:lang w:eastAsia="ru-RU"/>
        </w:rPr>
        <w:lastRenderedPageBreak/>
        <w:t>- Формирование комфортной  городской среды на территории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 – 15,9%;</w:t>
      </w:r>
    </w:p>
    <w:p w:rsidR="008063D1" w:rsidRPr="00BF0755" w:rsidRDefault="008063D1" w:rsidP="00144B58">
      <w:pPr>
        <w:spacing w:line="276" w:lineRule="auto"/>
        <w:ind w:firstLine="567"/>
        <w:jc w:val="both"/>
        <w:rPr>
          <w:sz w:val="28"/>
          <w:szCs w:val="28"/>
          <w:lang w:eastAsia="ru-RU"/>
        </w:rPr>
      </w:pPr>
      <w:r w:rsidRPr="00BF0755">
        <w:rPr>
          <w:sz w:val="28"/>
          <w:szCs w:val="28"/>
          <w:lang w:eastAsia="ru-RU"/>
        </w:rPr>
        <w:t>-Развитие улично-дорожной сети 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>-11,8%;</w:t>
      </w:r>
    </w:p>
    <w:p w:rsidR="008063D1" w:rsidRPr="00BF0755" w:rsidRDefault="008063D1" w:rsidP="00144B58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BF0755">
        <w:rPr>
          <w:sz w:val="28"/>
          <w:szCs w:val="28"/>
          <w:lang w:eastAsia="ru-RU"/>
        </w:rPr>
        <w:t>-Энергосбережение и повышение энергетической эффективности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 -11,3%.</w:t>
      </w:r>
    </w:p>
    <w:p w:rsidR="008063D1" w:rsidRPr="00447438" w:rsidRDefault="008063D1" w:rsidP="00DA7735">
      <w:pPr>
        <w:pStyle w:val="a8"/>
        <w:spacing w:line="276" w:lineRule="auto"/>
        <w:ind w:left="0" w:firstLine="567"/>
        <w:jc w:val="both"/>
        <w:rPr>
          <w:b/>
          <w:bCs/>
          <w:sz w:val="28"/>
          <w:szCs w:val="28"/>
        </w:rPr>
      </w:pPr>
      <w:r w:rsidRPr="00447438">
        <w:rPr>
          <w:bCs/>
          <w:sz w:val="28"/>
          <w:szCs w:val="28"/>
        </w:rPr>
        <w:t xml:space="preserve">Общий объем неосвоенных утвержденных бюджетных ассигнований по по муниципальным программам за анализируемый период составил </w:t>
      </w:r>
      <w:r w:rsidRPr="00447438">
        <w:rPr>
          <w:b/>
          <w:bCs/>
          <w:sz w:val="28"/>
          <w:szCs w:val="28"/>
        </w:rPr>
        <w:t>6 295,6 тыс. рублей.</w:t>
      </w:r>
    </w:p>
    <w:p w:rsidR="008063D1" w:rsidRDefault="008063D1" w:rsidP="00DA7735">
      <w:pPr>
        <w:pStyle w:val="a8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Для проведения оценки финансового обеспечения реализации муниципальных программ, контрольно-счетным органом анализировался «Годовой отчет</w:t>
      </w:r>
      <w:r w:rsidRPr="00447438">
        <w:rPr>
          <w:bCs/>
          <w:sz w:val="28"/>
          <w:szCs w:val="28"/>
        </w:rPr>
        <w:t xml:space="preserve"> об оценке эффективности </w:t>
      </w:r>
      <w:r w:rsidRPr="00447438">
        <w:rPr>
          <w:sz w:val="28"/>
          <w:szCs w:val="28"/>
        </w:rPr>
        <w:t>муниципальных программ Фёдоровского городского поселения Тосненского муниципального района Ленинградской области за 2023 год</w:t>
      </w:r>
      <w:r>
        <w:rPr>
          <w:sz w:val="28"/>
          <w:szCs w:val="28"/>
        </w:rPr>
        <w:t>».</w:t>
      </w:r>
    </w:p>
    <w:p w:rsidR="008063D1" w:rsidRPr="00447438" w:rsidRDefault="008063D1" w:rsidP="00DA7735">
      <w:pPr>
        <w:pStyle w:val="a8"/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Для расчета эффективности </w:t>
      </w:r>
      <w:r>
        <w:rPr>
          <w:bCs/>
          <w:sz w:val="28"/>
          <w:szCs w:val="28"/>
        </w:rPr>
        <w:t>реализации муниципальных программ используются индикаторы и показатели отчета о реализации программ. Результативность измеряется путем сопоставления фактически достигнутых значений показателей с плановыми значениями.</w:t>
      </w:r>
    </w:p>
    <w:p w:rsidR="008063D1" w:rsidRDefault="008063D1" w:rsidP="00144B58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 w:rsidRPr="00066437">
        <w:rPr>
          <w:bCs/>
          <w:sz w:val="28"/>
          <w:szCs w:val="28"/>
        </w:rPr>
        <w:t xml:space="preserve">Проведя оценку годового отчета о ходе реализации и оценке эффективности </w:t>
      </w:r>
      <w:r w:rsidRPr="00066437">
        <w:rPr>
          <w:sz w:val="28"/>
          <w:szCs w:val="28"/>
        </w:rPr>
        <w:t>муниципальных программ Фёдоровского городского поселения Тосненского муниципального</w:t>
      </w:r>
      <w:r w:rsidRPr="00447438">
        <w:rPr>
          <w:sz w:val="28"/>
          <w:szCs w:val="28"/>
        </w:rPr>
        <w:t xml:space="preserve"> района Ленинградской области за 2023 год</w:t>
      </w:r>
      <w:r>
        <w:rPr>
          <w:sz w:val="28"/>
          <w:szCs w:val="28"/>
        </w:rPr>
        <w:t>, можно сделать вывод, что восьми из четырнадцати муниципальных программ присвоен высокий уровень эффективности, по остальным муниципальным программам уровень эффективности признан удовлетворительным, следовательно, соответствует запланированным результатам при утвержденном объеме расходов.</w:t>
      </w:r>
    </w:p>
    <w:p w:rsidR="008063D1" w:rsidRDefault="008063D1" w:rsidP="00144B58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ab/>
      </w:r>
    </w:p>
    <w:p w:rsidR="008063D1" w:rsidRPr="0065683B" w:rsidRDefault="008063D1" w:rsidP="00B81211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 w:rsidRPr="0065683B">
        <w:rPr>
          <w:b/>
          <w:bCs/>
          <w:sz w:val="28"/>
          <w:szCs w:val="28"/>
        </w:rPr>
        <w:t>Результаты анализа исполнения дефицита бюджета</w:t>
      </w:r>
    </w:p>
    <w:p w:rsidR="008063D1" w:rsidRPr="0065683B" w:rsidRDefault="008063D1" w:rsidP="00B81211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:rsidR="008063D1" w:rsidRDefault="008063D1" w:rsidP="00B81211">
      <w:pPr>
        <w:spacing w:line="276" w:lineRule="auto"/>
        <w:ind w:firstLine="540"/>
        <w:jc w:val="both"/>
        <w:rPr>
          <w:b/>
          <w:color w:val="000000"/>
          <w:sz w:val="28"/>
          <w:szCs w:val="28"/>
        </w:rPr>
      </w:pPr>
      <w:r w:rsidRPr="001F59EE">
        <w:rPr>
          <w:color w:val="000000"/>
          <w:sz w:val="28"/>
          <w:szCs w:val="28"/>
        </w:rPr>
        <w:t xml:space="preserve">Согласно данным представленного отчета об исполнении бюджета </w:t>
      </w:r>
      <w:r>
        <w:rPr>
          <w:color w:val="000000"/>
          <w:sz w:val="28"/>
          <w:szCs w:val="28"/>
        </w:rPr>
        <w:t>Фёдоровского</w:t>
      </w:r>
      <w:r w:rsidRPr="001F59EE">
        <w:rPr>
          <w:color w:val="000000"/>
          <w:sz w:val="28"/>
          <w:szCs w:val="28"/>
        </w:rPr>
        <w:t xml:space="preserve"> городского поселения Тосненского </w:t>
      </w:r>
      <w:r>
        <w:rPr>
          <w:color w:val="000000"/>
          <w:sz w:val="28"/>
          <w:szCs w:val="28"/>
        </w:rPr>
        <w:t xml:space="preserve">муниципального </w:t>
      </w:r>
      <w:r w:rsidRPr="001F59EE">
        <w:rPr>
          <w:color w:val="000000"/>
          <w:sz w:val="28"/>
          <w:szCs w:val="28"/>
        </w:rPr>
        <w:t xml:space="preserve">района </w:t>
      </w:r>
      <w:r w:rsidRPr="006E525E">
        <w:rPr>
          <w:color w:val="000000"/>
          <w:sz w:val="28"/>
          <w:szCs w:val="28"/>
        </w:rPr>
        <w:t>Ленинградской области за 202</w:t>
      </w:r>
      <w:r>
        <w:rPr>
          <w:color w:val="000000"/>
          <w:sz w:val="28"/>
          <w:szCs w:val="28"/>
        </w:rPr>
        <w:t>3</w:t>
      </w:r>
      <w:r w:rsidRPr="006E525E">
        <w:rPr>
          <w:color w:val="000000"/>
          <w:sz w:val="28"/>
          <w:szCs w:val="28"/>
        </w:rPr>
        <w:t xml:space="preserve"> год, </w:t>
      </w:r>
      <w:r>
        <w:rPr>
          <w:color w:val="000000"/>
          <w:sz w:val="28"/>
          <w:szCs w:val="28"/>
        </w:rPr>
        <w:t>дефицит</w:t>
      </w:r>
      <w:r w:rsidRPr="006E525E">
        <w:rPr>
          <w:color w:val="000000"/>
          <w:sz w:val="28"/>
          <w:szCs w:val="28"/>
        </w:rPr>
        <w:t xml:space="preserve"> бюджета поселения </w:t>
      </w:r>
      <w:r>
        <w:rPr>
          <w:color w:val="000000"/>
          <w:sz w:val="28"/>
          <w:szCs w:val="28"/>
        </w:rPr>
        <w:t>запланирован в сумме 24 678,3 тыс. рублей. Бюджет исполнен с профицитом в сумме 8 378,0 тыс. рублей.</w:t>
      </w:r>
    </w:p>
    <w:p w:rsidR="008063D1" w:rsidRDefault="008063D1" w:rsidP="00144B58">
      <w:pPr>
        <w:spacing w:line="276" w:lineRule="auto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Контрольно-счетный орган обращает внимание</w:t>
      </w:r>
      <w:r w:rsidRPr="00FB0EB2">
        <w:rPr>
          <w:i/>
          <w:iCs/>
          <w:color w:val="000000"/>
          <w:sz w:val="28"/>
          <w:szCs w:val="28"/>
        </w:rPr>
        <w:t>,</w:t>
      </w:r>
      <w:r>
        <w:rPr>
          <w:i/>
          <w:iCs/>
          <w:color w:val="000000"/>
          <w:sz w:val="28"/>
          <w:szCs w:val="28"/>
        </w:rPr>
        <w:t xml:space="preserve"> что</w:t>
      </w:r>
      <w:r w:rsidRPr="00FB0EB2">
        <w:rPr>
          <w:i/>
          <w:iCs/>
          <w:color w:val="000000"/>
          <w:sz w:val="28"/>
          <w:szCs w:val="28"/>
        </w:rPr>
        <w:t xml:space="preserve"> при низком исполнении плановых бюджетных ассигнований</w:t>
      </w:r>
      <w:r>
        <w:rPr>
          <w:i/>
          <w:iCs/>
          <w:color w:val="000000"/>
          <w:sz w:val="28"/>
          <w:szCs w:val="28"/>
        </w:rPr>
        <w:t xml:space="preserve"> по отдельным видам расходов</w:t>
      </w:r>
      <w:r w:rsidRPr="00FB0EB2">
        <w:rPr>
          <w:i/>
          <w:iCs/>
          <w:color w:val="000000"/>
          <w:sz w:val="28"/>
          <w:szCs w:val="28"/>
        </w:rPr>
        <w:t>, особенно по программной части расходов,</w:t>
      </w:r>
      <w:r>
        <w:rPr>
          <w:color w:val="000000"/>
          <w:sz w:val="28"/>
          <w:szCs w:val="28"/>
        </w:rPr>
        <w:t xml:space="preserve"> </w:t>
      </w:r>
      <w:r w:rsidRPr="0092661A">
        <w:rPr>
          <w:bCs/>
          <w:i/>
          <w:sz w:val="28"/>
          <w:szCs w:val="28"/>
        </w:rPr>
        <w:t xml:space="preserve">при наличии </w:t>
      </w:r>
      <w:r>
        <w:rPr>
          <w:bCs/>
          <w:i/>
          <w:sz w:val="28"/>
          <w:szCs w:val="28"/>
        </w:rPr>
        <w:t xml:space="preserve">не </w:t>
      </w:r>
      <w:r>
        <w:rPr>
          <w:bCs/>
          <w:i/>
          <w:sz w:val="28"/>
          <w:szCs w:val="28"/>
        </w:rPr>
        <w:lastRenderedPageBreak/>
        <w:t xml:space="preserve">решенных </w:t>
      </w:r>
      <w:r w:rsidRPr="0092661A">
        <w:rPr>
          <w:bCs/>
          <w:i/>
          <w:sz w:val="28"/>
          <w:szCs w:val="28"/>
        </w:rPr>
        <w:t>вопросов местного значения, на реализацию которых можно направить образовавшийся резерв денежных средств</w:t>
      </w:r>
      <w:r>
        <w:rPr>
          <w:bCs/>
          <w:i/>
          <w:sz w:val="28"/>
          <w:szCs w:val="28"/>
        </w:rPr>
        <w:t>, также</w:t>
      </w:r>
      <w:r w:rsidRPr="0092661A">
        <w:rPr>
          <w:bCs/>
          <w:i/>
          <w:sz w:val="28"/>
          <w:szCs w:val="28"/>
        </w:rPr>
        <w:t xml:space="preserve"> свидетельствует о недостаточно эффективном планировании бюджета. Результатом профицитного бюджета может стать снижение эффективности использования бюджетных средств и, как следствие, повышение нагрузки на экономику.</w:t>
      </w:r>
    </w:p>
    <w:p w:rsidR="008063D1" w:rsidRDefault="008063D1" w:rsidP="00F77572">
      <w:pPr>
        <w:suppressAutoHyphens/>
        <w:spacing w:before="75" w:after="75"/>
        <w:ind w:firstLine="708"/>
        <w:jc w:val="both"/>
        <w:rPr>
          <w:sz w:val="28"/>
          <w:szCs w:val="28"/>
          <w:lang w:eastAsia="ru-RU"/>
        </w:rPr>
      </w:pPr>
    </w:p>
    <w:p w:rsidR="008063D1" w:rsidRPr="0065683B" w:rsidRDefault="008063D1" w:rsidP="00F77572">
      <w:pPr>
        <w:suppressAutoHyphens/>
        <w:spacing w:before="75" w:after="75"/>
        <w:ind w:firstLine="70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 </w:t>
      </w:r>
      <w:r w:rsidRPr="0065683B">
        <w:rPr>
          <w:b/>
          <w:sz w:val="28"/>
          <w:szCs w:val="28"/>
          <w:lang w:eastAsia="ru-RU"/>
        </w:rPr>
        <w:t>Резервный фонд администрации муниципального образования</w:t>
      </w:r>
    </w:p>
    <w:p w:rsidR="008063D1" w:rsidRDefault="008063D1" w:rsidP="00F77572">
      <w:pPr>
        <w:suppressAutoHyphens/>
        <w:spacing w:before="75" w:after="75"/>
        <w:ind w:firstLine="708"/>
        <w:jc w:val="center"/>
        <w:rPr>
          <w:sz w:val="28"/>
          <w:szCs w:val="28"/>
          <w:lang w:eastAsia="ru-RU"/>
        </w:rPr>
      </w:pPr>
    </w:p>
    <w:p w:rsidR="008063D1" w:rsidRDefault="008063D1" w:rsidP="00571BEE">
      <w:pPr>
        <w:pStyle w:val="a8"/>
        <w:spacing w:line="276" w:lineRule="auto"/>
        <w:ind w:left="0" w:firstLine="56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Бюджетные ассигнований резервного фонда администрации поселения установлены в размере 800,0 тыс. рублей. В соответствии с решением о бюджете предоставление и расходование средств резервного фонда  производится в соответствии с правовыми актами администрации поселения. Согласно представленному отчету об</w:t>
      </w:r>
      <w:r w:rsidRPr="00571BEE">
        <w:rPr>
          <w:sz w:val="28"/>
          <w:szCs w:val="28"/>
        </w:rPr>
        <w:t xml:space="preserve"> </w:t>
      </w:r>
      <w:r w:rsidRPr="001A51E0">
        <w:rPr>
          <w:sz w:val="28"/>
          <w:szCs w:val="28"/>
        </w:rPr>
        <w:t xml:space="preserve">использовании </w:t>
      </w:r>
      <w:r>
        <w:rPr>
          <w:sz w:val="28"/>
          <w:szCs w:val="28"/>
        </w:rPr>
        <w:t>бюджетных ассигнований резервного фонда администрации Фёдоровского</w:t>
      </w:r>
      <w:r w:rsidRPr="00711757">
        <w:rPr>
          <w:sz w:val="28"/>
          <w:szCs w:val="28"/>
        </w:rPr>
        <w:t xml:space="preserve"> городского поселения Тосненского </w:t>
      </w:r>
      <w:r>
        <w:rPr>
          <w:sz w:val="28"/>
          <w:szCs w:val="28"/>
        </w:rPr>
        <w:t xml:space="preserve">муниципального </w:t>
      </w:r>
      <w:r w:rsidRPr="00711757">
        <w:rPr>
          <w:sz w:val="28"/>
          <w:szCs w:val="28"/>
        </w:rPr>
        <w:t>района Ленинградской области за 20</w:t>
      </w:r>
      <w:r>
        <w:rPr>
          <w:sz w:val="28"/>
          <w:szCs w:val="28"/>
        </w:rPr>
        <w:t>23 год,</w:t>
      </w:r>
      <w:r>
        <w:rPr>
          <w:sz w:val="28"/>
          <w:szCs w:val="28"/>
          <w:lang w:eastAsia="ru-RU"/>
        </w:rPr>
        <w:t xml:space="preserve"> расходы не производились.</w:t>
      </w:r>
    </w:p>
    <w:p w:rsidR="008063D1" w:rsidRDefault="008063D1" w:rsidP="00571BEE">
      <w:pPr>
        <w:pStyle w:val="a8"/>
        <w:spacing w:line="276" w:lineRule="auto"/>
        <w:ind w:left="0" w:firstLine="568"/>
        <w:jc w:val="center"/>
        <w:rPr>
          <w:b/>
          <w:sz w:val="28"/>
          <w:szCs w:val="28"/>
          <w:lang w:eastAsia="ru-RU"/>
        </w:rPr>
      </w:pPr>
    </w:p>
    <w:p w:rsidR="008063D1" w:rsidRPr="0065683B" w:rsidRDefault="008063D1" w:rsidP="00571BEE">
      <w:pPr>
        <w:pStyle w:val="a8"/>
        <w:spacing w:line="276" w:lineRule="auto"/>
        <w:ind w:left="0" w:firstLine="568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4. </w:t>
      </w:r>
      <w:r w:rsidRPr="0065683B">
        <w:rPr>
          <w:b/>
          <w:sz w:val="28"/>
          <w:szCs w:val="28"/>
          <w:lang w:eastAsia="ru-RU"/>
        </w:rPr>
        <w:t>Дорожный фонд муниципального образования</w:t>
      </w:r>
    </w:p>
    <w:p w:rsidR="008063D1" w:rsidRDefault="008063D1" w:rsidP="00571BEE">
      <w:pPr>
        <w:pStyle w:val="a8"/>
        <w:spacing w:line="276" w:lineRule="auto"/>
        <w:ind w:left="0" w:firstLine="568"/>
        <w:jc w:val="center"/>
        <w:rPr>
          <w:sz w:val="28"/>
          <w:szCs w:val="28"/>
          <w:lang w:eastAsia="ru-RU"/>
        </w:rPr>
      </w:pPr>
    </w:p>
    <w:p w:rsidR="008063D1" w:rsidRPr="00DD0203" w:rsidRDefault="008063D1" w:rsidP="00571BEE">
      <w:pPr>
        <w:pStyle w:val="a8"/>
        <w:spacing w:line="276" w:lineRule="auto"/>
        <w:ind w:left="0" w:firstLine="568"/>
        <w:jc w:val="both"/>
        <w:rPr>
          <w:sz w:val="28"/>
          <w:szCs w:val="28"/>
          <w:lang w:eastAsia="ru-RU"/>
        </w:rPr>
      </w:pPr>
      <w:r w:rsidRPr="00DD0203">
        <w:rPr>
          <w:sz w:val="28"/>
          <w:szCs w:val="28"/>
          <w:lang w:eastAsia="ru-RU"/>
        </w:rPr>
        <w:t xml:space="preserve">Объем бюджетных ассигнований дорожного фонда администрации поселения утвержден в сумме 1 529,5 тыс. рублей, исполнено 3 126,0 тыс. рублей, остаток неиспользованный средств – 1 138,5 тыс. рублей. </w:t>
      </w:r>
    </w:p>
    <w:p w:rsidR="008063D1" w:rsidRPr="00340454" w:rsidRDefault="008063D1" w:rsidP="00D76A03">
      <w:pPr>
        <w:pStyle w:val="ConsPlusNormal"/>
        <w:spacing w:before="240"/>
        <w:ind w:firstLine="540"/>
        <w:jc w:val="both"/>
        <w:rPr>
          <w:i/>
        </w:rPr>
      </w:pPr>
      <w:r w:rsidRPr="00340454">
        <w:rPr>
          <w:i/>
          <w:lang w:eastAsia="ru-RU"/>
        </w:rPr>
        <w:t xml:space="preserve">Контрольно-счетный орган обращает внимание, что в соответствии с </w:t>
      </w:r>
      <w:r w:rsidRPr="00340454">
        <w:rPr>
          <w:i/>
        </w:rPr>
        <w:t xml:space="preserve">положениями </w:t>
      </w:r>
      <w:hyperlink r:id="rId8" w:history="1">
        <w:r w:rsidRPr="00340454">
          <w:rPr>
            <w:i/>
          </w:rPr>
          <w:t>абзаца шестого пункта 5 статьи 179.4</w:t>
        </w:r>
      </w:hyperlink>
      <w:r w:rsidRPr="00340454">
        <w:rPr>
          <w:i/>
        </w:rPr>
        <w:t xml:space="preserve"> Бюджетного Кодекса </w:t>
      </w:r>
      <w:r>
        <w:rPr>
          <w:i/>
        </w:rPr>
        <w:t xml:space="preserve">РФ </w:t>
      </w:r>
      <w:r w:rsidRPr="00340454">
        <w:rPr>
          <w:i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063D1" w:rsidRDefault="008063D1" w:rsidP="00F77572">
      <w:pPr>
        <w:shd w:val="clear" w:color="auto" w:fill="FFFFFF"/>
        <w:ind w:left="568"/>
        <w:contextualSpacing/>
        <w:jc w:val="center"/>
        <w:rPr>
          <w:b/>
          <w:color w:val="000000"/>
          <w:sz w:val="28"/>
          <w:szCs w:val="28"/>
          <w:lang w:eastAsia="ru-RU"/>
        </w:rPr>
      </w:pPr>
    </w:p>
    <w:p w:rsidR="008063D1" w:rsidRPr="0065683B" w:rsidRDefault="008063D1" w:rsidP="00F77572">
      <w:pPr>
        <w:shd w:val="clear" w:color="auto" w:fill="FFFFFF"/>
        <w:ind w:left="568"/>
        <w:contextualSpacing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5. </w:t>
      </w:r>
      <w:r w:rsidRPr="0065683B">
        <w:rPr>
          <w:b/>
          <w:color w:val="000000"/>
          <w:sz w:val="28"/>
          <w:szCs w:val="28"/>
          <w:lang w:eastAsia="ru-RU"/>
        </w:rPr>
        <w:t>Состояние муниципального долга</w:t>
      </w:r>
    </w:p>
    <w:p w:rsidR="008063D1" w:rsidRDefault="008063D1" w:rsidP="00F77572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8063D1" w:rsidRDefault="008063D1" w:rsidP="00F77572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  <w:r w:rsidRPr="00670B1B">
        <w:rPr>
          <w:color w:val="000000"/>
          <w:sz w:val="28"/>
          <w:szCs w:val="28"/>
          <w:lang w:eastAsia="ru-RU"/>
        </w:rPr>
        <w:t>По состоянию на 01.01.202</w:t>
      </w:r>
      <w:r>
        <w:rPr>
          <w:color w:val="000000"/>
          <w:sz w:val="28"/>
          <w:szCs w:val="28"/>
          <w:lang w:eastAsia="ru-RU"/>
        </w:rPr>
        <w:t>4</w:t>
      </w:r>
      <w:r w:rsidRPr="00670B1B">
        <w:rPr>
          <w:color w:val="000000"/>
          <w:sz w:val="28"/>
          <w:szCs w:val="28"/>
          <w:lang w:eastAsia="ru-RU"/>
        </w:rPr>
        <w:t xml:space="preserve"> года долговые обязательства бюджета </w:t>
      </w:r>
      <w:r>
        <w:rPr>
          <w:color w:val="000000"/>
          <w:sz w:val="28"/>
          <w:szCs w:val="28"/>
          <w:lang w:eastAsia="ru-RU"/>
        </w:rPr>
        <w:t xml:space="preserve">поселения </w:t>
      </w:r>
      <w:r w:rsidRPr="00670B1B">
        <w:rPr>
          <w:color w:val="000000"/>
          <w:sz w:val="28"/>
          <w:szCs w:val="28"/>
          <w:lang w:eastAsia="ru-RU"/>
        </w:rPr>
        <w:t>отсутствуют, кредиты коммерческих банков, и бюджетные кредиты не привлекались.</w:t>
      </w:r>
    </w:p>
    <w:p w:rsidR="008063D1" w:rsidRPr="00670B1B" w:rsidRDefault="008063D1" w:rsidP="00F77572">
      <w:pPr>
        <w:shd w:val="clear" w:color="auto" w:fill="FFFFFF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0178C8" w:rsidRDefault="000178C8" w:rsidP="00F77572">
      <w:pPr>
        <w:shd w:val="clear" w:color="auto" w:fill="FFFFFF"/>
        <w:ind w:left="568"/>
        <w:contextualSpacing/>
        <w:jc w:val="center"/>
        <w:rPr>
          <w:b/>
          <w:sz w:val="28"/>
          <w:szCs w:val="28"/>
        </w:rPr>
      </w:pPr>
    </w:p>
    <w:p w:rsidR="000178C8" w:rsidRDefault="000178C8" w:rsidP="00F77572">
      <w:pPr>
        <w:shd w:val="clear" w:color="auto" w:fill="FFFFFF"/>
        <w:ind w:left="568"/>
        <w:contextualSpacing/>
        <w:jc w:val="center"/>
        <w:rPr>
          <w:b/>
          <w:sz w:val="28"/>
          <w:szCs w:val="28"/>
        </w:rPr>
      </w:pPr>
    </w:p>
    <w:p w:rsidR="000178C8" w:rsidRDefault="000178C8" w:rsidP="00F77572">
      <w:pPr>
        <w:shd w:val="clear" w:color="auto" w:fill="FFFFFF"/>
        <w:ind w:left="568"/>
        <w:contextualSpacing/>
        <w:jc w:val="center"/>
        <w:rPr>
          <w:b/>
          <w:sz w:val="28"/>
          <w:szCs w:val="28"/>
        </w:rPr>
      </w:pPr>
    </w:p>
    <w:p w:rsidR="000178C8" w:rsidRDefault="000178C8" w:rsidP="00F77572">
      <w:pPr>
        <w:shd w:val="clear" w:color="auto" w:fill="FFFFFF"/>
        <w:ind w:left="568"/>
        <w:contextualSpacing/>
        <w:jc w:val="center"/>
        <w:rPr>
          <w:b/>
          <w:sz w:val="28"/>
          <w:szCs w:val="28"/>
        </w:rPr>
      </w:pPr>
    </w:p>
    <w:p w:rsidR="008063D1" w:rsidRPr="0065683B" w:rsidRDefault="008063D1" w:rsidP="00F77572">
      <w:pPr>
        <w:shd w:val="clear" w:color="auto" w:fill="FFFFFF"/>
        <w:ind w:left="56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65683B">
        <w:rPr>
          <w:b/>
          <w:sz w:val="28"/>
          <w:szCs w:val="28"/>
        </w:rPr>
        <w:t>Расходы бюджета на капитальные вложения</w:t>
      </w:r>
    </w:p>
    <w:p w:rsidR="008063D1" w:rsidRPr="0065683B" w:rsidRDefault="008063D1" w:rsidP="00F77572">
      <w:pPr>
        <w:shd w:val="clear" w:color="auto" w:fill="FFFFFF"/>
        <w:jc w:val="center"/>
        <w:rPr>
          <w:b/>
          <w:sz w:val="28"/>
          <w:szCs w:val="28"/>
        </w:rPr>
      </w:pPr>
      <w:r w:rsidRPr="0065683B">
        <w:rPr>
          <w:b/>
          <w:sz w:val="28"/>
          <w:szCs w:val="28"/>
        </w:rPr>
        <w:t xml:space="preserve"> по объектам и направлениям</w:t>
      </w:r>
    </w:p>
    <w:p w:rsidR="008063D1" w:rsidRPr="0065683B" w:rsidRDefault="008063D1" w:rsidP="00F77572">
      <w:pPr>
        <w:shd w:val="clear" w:color="auto" w:fill="FFFFFF"/>
        <w:jc w:val="center"/>
        <w:rPr>
          <w:b/>
          <w:sz w:val="28"/>
          <w:szCs w:val="28"/>
        </w:rPr>
      </w:pPr>
      <w:r w:rsidRPr="0065683B">
        <w:rPr>
          <w:b/>
          <w:sz w:val="28"/>
          <w:szCs w:val="28"/>
        </w:rPr>
        <w:t xml:space="preserve"> за 202</w:t>
      </w:r>
      <w:r>
        <w:rPr>
          <w:b/>
          <w:sz w:val="28"/>
          <w:szCs w:val="28"/>
        </w:rPr>
        <w:t>3</w:t>
      </w:r>
      <w:r w:rsidRPr="0065683B">
        <w:rPr>
          <w:b/>
          <w:sz w:val="28"/>
          <w:szCs w:val="28"/>
        </w:rPr>
        <w:t xml:space="preserve"> год</w:t>
      </w:r>
    </w:p>
    <w:p w:rsidR="008063D1" w:rsidRPr="00670B1B" w:rsidRDefault="008063D1" w:rsidP="00F77572">
      <w:pPr>
        <w:shd w:val="clear" w:color="auto" w:fill="FFFFFF"/>
        <w:jc w:val="center"/>
        <w:rPr>
          <w:b/>
          <w:sz w:val="28"/>
          <w:szCs w:val="28"/>
        </w:rPr>
      </w:pPr>
    </w:p>
    <w:p w:rsidR="008063D1" w:rsidRDefault="008063D1" w:rsidP="00D76A03">
      <w:pPr>
        <w:tabs>
          <w:tab w:val="left" w:pos="709"/>
        </w:tabs>
        <w:ind w:firstLine="426"/>
        <w:jc w:val="both"/>
        <w:rPr>
          <w:sz w:val="28"/>
          <w:szCs w:val="28"/>
        </w:rPr>
      </w:pPr>
      <w:r w:rsidRPr="00833D98">
        <w:rPr>
          <w:sz w:val="28"/>
          <w:szCs w:val="28"/>
        </w:rPr>
        <w:lastRenderedPageBreak/>
        <w:t>Согласно представленному отчету, расходы на осуществление бюджетных инвестиций в объекты капитального строительства муниципальной собственности исполнены в сумме 19 235,3 тыс. рублей, что составило 72,4% от объема запланированных средств в сумме 26 557,4 тыс. рублей.</w:t>
      </w:r>
      <w:r>
        <w:rPr>
          <w:sz w:val="28"/>
          <w:szCs w:val="28"/>
        </w:rPr>
        <w:t xml:space="preserve"> Объем капитальных вложений был направлен на п</w:t>
      </w:r>
      <w:r w:rsidRPr="00833D98">
        <w:rPr>
          <w:sz w:val="28"/>
          <w:szCs w:val="28"/>
        </w:rPr>
        <w:t>риобретение жилых помещений (жилой дом, часть жилого дома, дом блокированной застройки, квартира, часть квартиры, комната), г.п. Фёдоровское</w:t>
      </w:r>
      <w:r>
        <w:rPr>
          <w:sz w:val="28"/>
          <w:szCs w:val="28"/>
        </w:rPr>
        <w:t xml:space="preserve"> в сумме 16 430,0 тыс. рублей (100% исполнения) и</w:t>
      </w:r>
      <w:r w:rsidRPr="0092411F">
        <w:rPr>
          <w:sz w:val="28"/>
          <w:szCs w:val="28"/>
        </w:rPr>
        <w:t xml:space="preserve"> </w:t>
      </w:r>
      <w:r>
        <w:rPr>
          <w:sz w:val="28"/>
          <w:szCs w:val="28"/>
        </w:rPr>
        <w:t>на с</w:t>
      </w:r>
      <w:r w:rsidRPr="00833D98">
        <w:rPr>
          <w:sz w:val="28"/>
          <w:szCs w:val="28"/>
        </w:rPr>
        <w:t>троительство водопроводной повышающей насосной станции и двух резервуаров чистой питьевой воды в г.п. Фёдоровское</w:t>
      </w:r>
      <w:r>
        <w:rPr>
          <w:sz w:val="28"/>
          <w:szCs w:val="28"/>
        </w:rPr>
        <w:t>, в том числе на разработку проектно-сметной документации в сумме 2 805,3 тыс. рублей (27,7% исполнения).</w:t>
      </w:r>
    </w:p>
    <w:p w:rsidR="008063D1" w:rsidRDefault="008063D1" w:rsidP="00D76A03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сведениях о вложении в объекты недвижимого имущества, объектах незавершенного строительства (ф. 0503190) раскрывается информация об имеющихся на начало года и на отчетную дату  объектах незавершенного строительства, вложениях в объекты</w:t>
      </w:r>
      <w:r w:rsidRPr="005C1592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имущества, источником финансового обеспечения которых являлись средства соответствующих бюджетов бюджетной системы РФ, а также вложениях осуществленных в отчетном периоде.</w:t>
      </w:r>
    </w:p>
    <w:p w:rsidR="008063D1" w:rsidRDefault="008063D1" w:rsidP="00D76A03">
      <w:pPr>
        <w:tabs>
          <w:tab w:val="left" w:pos="70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проверки представленной бюджетной отчетности Ф. 0503168 «Сведения о движении нефинансовых активов»  по счету 106 51 000 «Вложения в недвижимое имущество государственной </w:t>
      </w:r>
      <w:r w:rsidR="00A94E76">
        <w:rPr>
          <w:sz w:val="28"/>
          <w:szCs w:val="28"/>
        </w:rPr>
        <w:t>(</w:t>
      </w:r>
      <w:r>
        <w:rPr>
          <w:sz w:val="28"/>
          <w:szCs w:val="28"/>
        </w:rPr>
        <w:t>муниципальной) казны объем средств на начало года составил 2 151 878,49 рублей, на конец года составил 5 573 501,68 рублей, что согласуется с показателями ф. 0503190</w:t>
      </w:r>
      <w:r w:rsidRPr="00205247">
        <w:rPr>
          <w:sz w:val="28"/>
          <w:szCs w:val="28"/>
        </w:rPr>
        <w:t xml:space="preserve"> </w:t>
      </w:r>
      <w:r>
        <w:rPr>
          <w:sz w:val="28"/>
          <w:szCs w:val="28"/>
        </w:rPr>
        <w:t>«Сведения о вложениях в объекты недвижимого имущества, объектах незавершенного строительства» и ф.0503130 «Баланс главного распорядителя, распорядителя, получателя бюджетных средств».</w:t>
      </w:r>
    </w:p>
    <w:p w:rsidR="008063D1" w:rsidRDefault="008063D1" w:rsidP="00D76A03">
      <w:pPr>
        <w:tabs>
          <w:tab w:val="left" w:pos="709"/>
        </w:tabs>
        <w:ind w:firstLine="426"/>
        <w:jc w:val="both"/>
        <w:rPr>
          <w:sz w:val="28"/>
          <w:szCs w:val="28"/>
        </w:rPr>
      </w:pPr>
    </w:p>
    <w:p w:rsidR="008063D1" w:rsidRDefault="008063D1" w:rsidP="003749FE">
      <w:pPr>
        <w:pStyle w:val="ab"/>
        <w:spacing w:before="240" w:after="240" w:line="276" w:lineRule="auto"/>
        <w:jc w:val="center"/>
        <w:rPr>
          <w:b/>
          <w:color w:val="000000"/>
          <w:sz w:val="27"/>
          <w:szCs w:val="27"/>
          <w:lang w:eastAsia="ru-RU"/>
        </w:rPr>
      </w:pPr>
      <w:bookmarkStart w:id="1" w:name="_GoBack"/>
      <w:bookmarkEnd w:id="1"/>
      <w:r>
        <w:rPr>
          <w:b/>
          <w:color w:val="000000"/>
          <w:sz w:val="27"/>
          <w:szCs w:val="27"/>
          <w:lang w:eastAsia="ru-RU"/>
        </w:rPr>
        <w:t xml:space="preserve">7. </w:t>
      </w:r>
      <w:r w:rsidRPr="00DC3874">
        <w:rPr>
          <w:b/>
          <w:color w:val="000000"/>
          <w:sz w:val="27"/>
          <w:szCs w:val="27"/>
          <w:lang w:eastAsia="ru-RU"/>
        </w:rPr>
        <w:t>ВЫВОДЫ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213A9A">
        <w:rPr>
          <w:sz w:val="28"/>
          <w:szCs w:val="28"/>
        </w:rPr>
        <w:t>Годовой отчет об исполнении бюджета Фёдоровского городского поселения Тосненского муниципального района Ленинградской области за 202</w:t>
      </w:r>
      <w:r>
        <w:rPr>
          <w:sz w:val="28"/>
          <w:szCs w:val="28"/>
        </w:rPr>
        <w:t>3</w:t>
      </w:r>
      <w:r w:rsidRPr="00213A9A">
        <w:rPr>
          <w:sz w:val="28"/>
          <w:szCs w:val="28"/>
        </w:rPr>
        <w:t xml:space="preserve"> год представлен администрацией Фёдоровского городского поселения Тосненского муниципального района Ленинградской </w:t>
      </w:r>
      <w:r>
        <w:rPr>
          <w:sz w:val="28"/>
          <w:szCs w:val="28"/>
        </w:rPr>
        <w:t>25</w:t>
      </w:r>
      <w:r w:rsidRPr="00213A9A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4</w:t>
      </w:r>
      <w:r w:rsidRPr="00213A9A">
        <w:rPr>
          <w:sz w:val="28"/>
          <w:szCs w:val="28"/>
        </w:rPr>
        <w:t xml:space="preserve"> года, что соответствует срокам, установленным статьей 264.4 Бюджетного кодекса Российской Федерации</w:t>
      </w:r>
      <w:r>
        <w:rPr>
          <w:sz w:val="28"/>
          <w:szCs w:val="28"/>
        </w:rPr>
        <w:t xml:space="preserve"> и Положением о бюджетном процессе Федоровского городского поселения</w:t>
      </w:r>
      <w:r w:rsidRPr="00213A9A">
        <w:rPr>
          <w:sz w:val="28"/>
          <w:szCs w:val="28"/>
        </w:rPr>
        <w:t xml:space="preserve"> – не позднее 1 апреля текущего года.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Годовая бюджетная отчетность ГАБС представлена по всем формам, предусмотренным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№191н.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Бюджетная отчетность сформирована  с использованием программного комплекса, составлена с учетом требований единой методологии и стандартов бюджетного учета и бюджетной отчетности, установленных Министерсвом финансов РФ.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Плановые показатели бюджета за 2023 год, отраженные в годовой бюджетной отчетности главного администратора бюджетных средств соответствуют показателям, утвержденным решением Совета депутатов Фёдоровского городского поселения Тосненского района Ленинградской области о бюджете на 2023 год и плановый период 2024 и 2025 годов, показателям сводной бюджетной росписи расходов с учетом изменений, внесенных в ходе исполнения бюджета.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3A9A">
        <w:rPr>
          <w:sz w:val="28"/>
          <w:szCs w:val="28"/>
        </w:rPr>
        <w:t xml:space="preserve">Основные характеристики бюджета, содержащиеся в решении о </w:t>
      </w:r>
      <w:r>
        <w:rPr>
          <w:sz w:val="28"/>
          <w:szCs w:val="28"/>
        </w:rPr>
        <w:t xml:space="preserve">  </w:t>
      </w:r>
      <w:r w:rsidRPr="00213A9A">
        <w:rPr>
          <w:sz w:val="28"/>
          <w:szCs w:val="28"/>
        </w:rPr>
        <w:t>бюджете, соответствуют статье 184.1 БК РФ.</w:t>
      </w:r>
    </w:p>
    <w:p w:rsidR="008063D1" w:rsidRPr="00175D37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175D37">
        <w:rPr>
          <w:sz w:val="28"/>
          <w:szCs w:val="28"/>
          <w:lang w:eastAsia="ru-RU"/>
        </w:rPr>
        <w:t>Расходная часть местного бюджета за 202</w:t>
      </w:r>
      <w:r>
        <w:rPr>
          <w:sz w:val="28"/>
          <w:szCs w:val="28"/>
          <w:lang w:eastAsia="ru-RU"/>
        </w:rPr>
        <w:t>3</w:t>
      </w:r>
      <w:r w:rsidRPr="00175D37">
        <w:rPr>
          <w:sz w:val="28"/>
          <w:szCs w:val="28"/>
          <w:lang w:eastAsia="ru-RU"/>
        </w:rPr>
        <w:t xml:space="preserve"> год исполнена в соответствии с бюджетным законодательством и в целом обеспечила потребности населения в услугах социальной сферы.</w:t>
      </w:r>
    </w:p>
    <w:p w:rsidR="008063D1" w:rsidRPr="004F54C4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175D37">
        <w:rPr>
          <w:bCs/>
          <w:color w:val="000000"/>
          <w:sz w:val="28"/>
          <w:szCs w:val="28"/>
        </w:rPr>
        <w:t>В ходе исполнения бюджета в течение 202</w:t>
      </w:r>
      <w:r>
        <w:rPr>
          <w:bCs/>
          <w:color w:val="000000"/>
          <w:sz w:val="28"/>
          <w:szCs w:val="28"/>
        </w:rPr>
        <w:t>3</w:t>
      </w:r>
      <w:r w:rsidRPr="00175D37">
        <w:rPr>
          <w:bCs/>
          <w:color w:val="000000"/>
          <w:sz w:val="28"/>
          <w:szCs w:val="28"/>
        </w:rPr>
        <w:t xml:space="preserve"> года в решение о бюджете внесено </w:t>
      </w:r>
      <w:r>
        <w:rPr>
          <w:bCs/>
          <w:color w:val="000000"/>
          <w:sz w:val="28"/>
          <w:szCs w:val="28"/>
        </w:rPr>
        <w:t>5</w:t>
      </w:r>
      <w:r w:rsidRPr="00175D37">
        <w:rPr>
          <w:bCs/>
          <w:color w:val="000000"/>
          <w:sz w:val="28"/>
          <w:szCs w:val="28"/>
        </w:rPr>
        <w:t xml:space="preserve"> изменений. В соответствии с рекомендациями, изложенными в Приказе Минфина РФ </w:t>
      </w:r>
      <w:r w:rsidRPr="00175D37">
        <w:rPr>
          <w:bCs/>
          <w:sz w:val="28"/>
          <w:szCs w:val="28"/>
        </w:rPr>
        <w:t>от 3 декабря 2010 г. N 552 «О порядке осуществления мониторинга и оценки качества управления региональными финансами»  количество изменений, внесенных в решение о бюджете не должно превышать 4 изменения в год, большее количество изменений наряду с другими индикаторами, снижает оценку</w:t>
      </w:r>
      <w:r w:rsidRPr="00175D37">
        <w:rPr>
          <w:sz w:val="28"/>
          <w:szCs w:val="28"/>
        </w:rPr>
        <w:t xml:space="preserve"> </w:t>
      </w:r>
      <w:r w:rsidRPr="00175D37">
        <w:rPr>
          <w:bCs/>
          <w:sz w:val="28"/>
          <w:szCs w:val="28"/>
        </w:rPr>
        <w:t>качества управления муниципальными финансами.</w:t>
      </w:r>
    </w:p>
    <w:p w:rsidR="008063D1" w:rsidRPr="00175D37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4F54C4">
        <w:rPr>
          <w:sz w:val="28"/>
          <w:szCs w:val="28"/>
        </w:rPr>
        <w:t>Фактическое поступление доходов за 2023 год составило 216 705,463 тыс. рублей (82,1% утвержденного первоначального плана и 109 % уточненного плана), расходная часть бюджета Фёдоровского городского поселения исполнена в сумме 208 327,417 тыс. рублей (75% и 93,0% соответственно), бюджет исполнен с профицитом – 8 378,045 тыс. рублей.</w:t>
      </w:r>
      <w:r w:rsidRPr="004F54C4">
        <w:rPr>
          <w:b/>
          <w:i/>
          <w:sz w:val="28"/>
          <w:szCs w:val="28"/>
        </w:rPr>
        <w:t xml:space="preserve"> </w:t>
      </w:r>
    </w:p>
    <w:p w:rsidR="008063D1" w:rsidRPr="004F54C4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175D37">
        <w:rPr>
          <w:sz w:val="28"/>
          <w:szCs w:val="28"/>
          <w:lang w:eastAsia="ru-RU"/>
        </w:rPr>
        <w:t>З</w:t>
      </w:r>
      <w:r w:rsidRPr="00175D37">
        <w:rPr>
          <w:sz w:val="28"/>
          <w:szCs w:val="28"/>
        </w:rPr>
        <w:t xml:space="preserve">начительное перевыполнение плана практически по всем источникам доходов </w:t>
      </w:r>
      <w:r w:rsidRPr="00175D37">
        <w:rPr>
          <w:color w:val="000000"/>
          <w:sz w:val="28"/>
          <w:szCs w:val="28"/>
        </w:rPr>
        <w:t xml:space="preserve">свидетельствует о недостаточном качестве планирования доходов, что отнесено к </w:t>
      </w:r>
      <w:r w:rsidRPr="00175D37">
        <w:rPr>
          <w:bCs/>
          <w:color w:val="000000"/>
          <w:sz w:val="28"/>
          <w:szCs w:val="28"/>
        </w:rPr>
        <w:t>бюджетным полномочиям главного администратора (администратора) доходов, предусмотренным в статье 160.1 Бюджетного кодекса РФ.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Низкая доля безвозмездных поступлений в общей структуре доходов показывает на отсутствие зависимости местного бюджета от бюджетов других уровней.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В 2023 году удельный вес налоговых и неналоговых поступлений в общем объеме доходов бюджета составляет 87,5%, безвозмездных поступлений 12,5%. По сравнению с аналогичным периодом прошлого года наблюдается увеличение удельного веса налоговых и неналоговых доходов на 33% и уменьшение удельного веса безвозмездных поступлений соответственно.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работе с задолженностью по налоговым и неналоговым доходам не удалось достичь ее снижения. Рост задолженности свидетельствует о недостаточно эффективной работе главного администратора доходов бюджета.</w:t>
      </w:r>
    </w:p>
    <w:p w:rsidR="008063D1" w:rsidRPr="00F3058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6E525E">
        <w:rPr>
          <w:color w:val="000000"/>
          <w:sz w:val="28"/>
          <w:szCs w:val="28"/>
        </w:rPr>
        <w:t xml:space="preserve">асходы бюджета поселения исполнены в сумме </w:t>
      </w:r>
      <w:r>
        <w:rPr>
          <w:color w:val="000000"/>
          <w:sz w:val="28"/>
          <w:szCs w:val="28"/>
        </w:rPr>
        <w:t>208 327,4 тыс.</w:t>
      </w:r>
      <w:r w:rsidRPr="006E525E">
        <w:rPr>
          <w:color w:val="000000"/>
          <w:sz w:val="28"/>
          <w:szCs w:val="28"/>
        </w:rPr>
        <w:t xml:space="preserve"> рублей или на </w:t>
      </w:r>
      <w:r w:rsidRPr="006E525E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6,0</w:t>
      </w:r>
      <w:r w:rsidRPr="006E525E">
        <w:rPr>
          <w:b/>
          <w:color w:val="000000"/>
          <w:sz w:val="28"/>
          <w:szCs w:val="28"/>
        </w:rPr>
        <w:t xml:space="preserve"> %</w:t>
      </w:r>
      <w:r w:rsidRPr="006E525E">
        <w:rPr>
          <w:color w:val="000000"/>
          <w:sz w:val="28"/>
          <w:szCs w:val="28"/>
        </w:rPr>
        <w:t xml:space="preserve"> от уточненных назначений </w:t>
      </w:r>
      <w:r>
        <w:rPr>
          <w:color w:val="000000"/>
          <w:sz w:val="28"/>
          <w:szCs w:val="28"/>
        </w:rPr>
        <w:t xml:space="preserve">224 006,3 </w:t>
      </w:r>
      <w:r w:rsidRPr="006E525E">
        <w:rPr>
          <w:color w:val="000000"/>
          <w:sz w:val="28"/>
          <w:szCs w:val="28"/>
        </w:rPr>
        <w:t>тыс. рублей</w:t>
      </w:r>
      <w:r>
        <w:rPr>
          <w:color w:val="000000"/>
          <w:sz w:val="28"/>
          <w:szCs w:val="28"/>
        </w:rPr>
        <w:t xml:space="preserve">. </w:t>
      </w:r>
      <w:r w:rsidRPr="001F59EE">
        <w:rPr>
          <w:color w:val="000000"/>
          <w:sz w:val="28"/>
          <w:szCs w:val="28"/>
        </w:rPr>
        <w:t>Неисполненные бюджетные назначения составляют</w:t>
      </w:r>
      <w:r w:rsidRPr="001F59E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15 678,9 </w:t>
      </w:r>
      <w:r w:rsidRPr="001F59EE">
        <w:rPr>
          <w:color w:val="000000"/>
          <w:sz w:val="28"/>
          <w:szCs w:val="28"/>
        </w:rPr>
        <w:t>тысяч рублей</w:t>
      </w:r>
      <w:r w:rsidRPr="001F59EE">
        <w:rPr>
          <w:b/>
          <w:color w:val="000000"/>
          <w:sz w:val="28"/>
          <w:szCs w:val="28"/>
        </w:rPr>
        <w:t>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В 2023 году п</w:t>
      </w:r>
      <w:r w:rsidRPr="00997C27">
        <w:rPr>
          <w:sz w:val="28"/>
          <w:szCs w:val="28"/>
        </w:rPr>
        <w:t>лан по расходам бюджета исполнен на достаточно высоком уровне</w:t>
      </w:r>
      <w:r>
        <w:rPr>
          <w:sz w:val="28"/>
          <w:szCs w:val="28"/>
        </w:rPr>
        <w:t>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t>И</w:t>
      </w:r>
      <w:r w:rsidRPr="00983A97">
        <w:rPr>
          <w:color w:val="000000"/>
          <w:sz w:val="28"/>
          <w:szCs w:val="28"/>
        </w:rPr>
        <w:t>сполнение муниципальн</w:t>
      </w:r>
      <w:r>
        <w:rPr>
          <w:color w:val="000000"/>
          <w:sz w:val="28"/>
          <w:szCs w:val="28"/>
        </w:rPr>
        <w:t>ым</w:t>
      </w:r>
      <w:r w:rsidRPr="00983A97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ам реализовано на достаточно высоком уровне. Результат исполнения выше 90% по всем муниципальным программам за исключением муниципальной программы «</w:t>
      </w:r>
      <w:r w:rsidRPr="006A79B2">
        <w:rPr>
          <w:sz w:val="28"/>
          <w:szCs w:val="28"/>
          <w:lang w:eastAsia="ru-RU"/>
        </w:rPr>
        <w:t>Водоснабжение и водоотведение 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>»,  исполнение -89,4%.</w:t>
      </w:r>
    </w:p>
    <w:p w:rsidR="008063D1" w:rsidRPr="00F3058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Д</w:t>
      </w:r>
      <w:r>
        <w:rPr>
          <w:color w:val="000000"/>
          <w:sz w:val="28"/>
          <w:szCs w:val="28"/>
        </w:rPr>
        <w:t>ефицит</w:t>
      </w:r>
      <w:r w:rsidRPr="006E525E">
        <w:rPr>
          <w:color w:val="000000"/>
          <w:sz w:val="28"/>
          <w:szCs w:val="28"/>
        </w:rPr>
        <w:t xml:space="preserve"> бюджета поселения </w:t>
      </w:r>
      <w:r>
        <w:rPr>
          <w:color w:val="000000"/>
          <w:sz w:val="28"/>
          <w:szCs w:val="28"/>
        </w:rPr>
        <w:t>запланирован в сумме 24 678,3 тыс. рублей. Бюджет исполнен с профицитом в сумме 8 378,0 тыс. рублей.</w:t>
      </w:r>
    </w:p>
    <w:p w:rsidR="008063D1" w:rsidRPr="00F3058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Pr="00175D37">
        <w:rPr>
          <w:iCs/>
          <w:color w:val="000000"/>
          <w:sz w:val="28"/>
          <w:szCs w:val="28"/>
        </w:rPr>
        <w:t xml:space="preserve">ри низком исполнении </w:t>
      </w:r>
      <w:r>
        <w:rPr>
          <w:iCs/>
          <w:color w:val="000000"/>
          <w:sz w:val="28"/>
          <w:szCs w:val="28"/>
        </w:rPr>
        <w:t xml:space="preserve">отдельных </w:t>
      </w:r>
      <w:r w:rsidRPr="00175D37">
        <w:rPr>
          <w:iCs/>
          <w:color w:val="000000"/>
          <w:sz w:val="28"/>
          <w:szCs w:val="28"/>
        </w:rPr>
        <w:t>плановых бюджетных ассигнований,</w:t>
      </w:r>
      <w:r w:rsidRPr="00175D37">
        <w:rPr>
          <w:color w:val="000000"/>
          <w:sz w:val="28"/>
          <w:szCs w:val="28"/>
        </w:rPr>
        <w:t xml:space="preserve"> </w:t>
      </w:r>
      <w:r w:rsidRPr="00175D37">
        <w:rPr>
          <w:bCs/>
          <w:sz w:val="28"/>
          <w:szCs w:val="28"/>
        </w:rPr>
        <w:t xml:space="preserve">при наличии не решенных вопросов местного значения, на реализацию которых можно направить образовавшийся резерв денежных средств, </w:t>
      </w:r>
      <w:r>
        <w:rPr>
          <w:bCs/>
          <w:sz w:val="28"/>
          <w:szCs w:val="28"/>
        </w:rPr>
        <w:t>может</w:t>
      </w:r>
      <w:r w:rsidRPr="00175D37">
        <w:rPr>
          <w:bCs/>
          <w:sz w:val="28"/>
          <w:szCs w:val="28"/>
        </w:rPr>
        <w:t xml:space="preserve"> свидетельств</w:t>
      </w:r>
      <w:r>
        <w:rPr>
          <w:bCs/>
          <w:sz w:val="28"/>
          <w:szCs w:val="28"/>
        </w:rPr>
        <w:t>овать</w:t>
      </w:r>
      <w:r w:rsidRPr="00175D37">
        <w:rPr>
          <w:bCs/>
          <w:sz w:val="28"/>
          <w:szCs w:val="28"/>
        </w:rPr>
        <w:t xml:space="preserve"> о недостаточно эффективном планировании бюджета. Результатом профицитного бюджета может стать снижение эффективности использования бюджетных средств и, как следствие, повышение нагрузки на экономику.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Средства из резервного фонда администрации </w:t>
      </w:r>
      <w:r w:rsidRPr="006A79B2">
        <w:rPr>
          <w:sz w:val="28"/>
          <w:szCs w:val="28"/>
          <w:lang w:eastAsia="ru-RU"/>
        </w:rPr>
        <w:t>Фёдоровского городского поселения Тосненского муниципального района Ленинградской области</w:t>
      </w:r>
      <w:r>
        <w:rPr>
          <w:sz w:val="28"/>
          <w:szCs w:val="28"/>
          <w:lang w:eastAsia="ru-RU"/>
        </w:rPr>
        <w:t xml:space="preserve"> не использовались и не перераспределялись.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813181">
        <w:rPr>
          <w:sz w:val="28"/>
          <w:szCs w:val="28"/>
          <w:lang w:eastAsia="ru-RU"/>
        </w:rPr>
        <w:t xml:space="preserve">Объем бюджетных ассигнований дорожного фонда администрации поселения утвержден в сумме 1 529,5 тыс. рублей, исполнено 3 126,0 тыс. рублей, остаток неиспользованный средств – 1 138,5 тыс. рублей. </w:t>
      </w:r>
    </w:p>
    <w:p w:rsidR="008063D1" w:rsidRPr="0081318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670B1B">
        <w:rPr>
          <w:color w:val="000000"/>
          <w:sz w:val="28"/>
          <w:szCs w:val="28"/>
          <w:lang w:eastAsia="ru-RU"/>
        </w:rPr>
        <w:t>По состоянию на 01.01.202</w:t>
      </w:r>
      <w:r>
        <w:rPr>
          <w:color w:val="000000"/>
          <w:sz w:val="28"/>
          <w:szCs w:val="28"/>
          <w:lang w:eastAsia="ru-RU"/>
        </w:rPr>
        <w:t>4</w:t>
      </w:r>
      <w:r w:rsidRPr="00670B1B">
        <w:rPr>
          <w:color w:val="000000"/>
          <w:sz w:val="28"/>
          <w:szCs w:val="28"/>
          <w:lang w:eastAsia="ru-RU"/>
        </w:rPr>
        <w:t xml:space="preserve"> года долговые обязательства бюджета </w:t>
      </w:r>
      <w:r>
        <w:rPr>
          <w:color w:val="000000"/>
          <w:sz w:val="28"/>
          <w:szCs w:val="28"/>
          <w:lang w:eastAsia="ru-RU"/>
        </w:rPr>
        <w:t xml:space="preserve">поселения </w:t>
      </w:r>
      <w:r w:rsidRPr="00670B1B">
        <w:rPr>
          <w:color w:val="000000"/>
          <w:sz w:val="28"/>
          <w:szCs w:val="28"/>
          <w:lang w:eastAsia="ru-RU"/>
        </w:rPr>
        <w:t>отсутствуют, кредиты коммерческих банков, и бюджетные кредиты не привлекались.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175D37">
        <w:rPr>
          <w:sz w:val="28"/>
          <w:szCs w:val="28"/>
          <w:lang w:eastAsia="ru-RU"/>
        </w:rPr>
        <w:t xml:space="preserve">Результаты внешней проверки годового отчета об исполнении бюджета </w:t>
      </w:r>
      <w:r w:rsidRPr="00175D37">
        <w:rPr>
          <w:sz w:val="28"/>
          <w:szCs w:val="28"/>
        </w:rPr>
        <w:t>Фёдоровского городского поселения</w:t>
      </w:r>
      <w:r w:rsidRPr="00175D37">
        <w:rPr>
          <w:sz w:val="28"/>
          <w:szCs w:val="28"/>
          <w:lang w:eastAsia="ru-RU"/>
        </w:rPr>
        <w:t xml:space="preserve"> Тосненского муниципального района Ленингр</w:t>
      </w:r>
      <w:r>
        <w:rPr>
          <w:sz w:val="28"/>
          <w:szCs w:val="28"/>
          <w:lang w:eastAsia="ru-RU"/>
        </w:rPr>
        <w:t>адской области за 2023 год</w:t>
      </w:r>
      <w:r w:rsidRPr="00175D37">
        <w:rPr>
          <w:sz w:val="28"/>
          <w:szCs w:val="28"/>
          <w:lang w:eastAsia="ru-RU"/>
        </w:rPr>
        <w:t xml:space="preserve"> позволяют сделать вывод о достоверности показателей годового отчета об исполнении бюджета за 202</w:t>
      </w:r>
      <w:r>
        <w:rPr>
          <w:sz w:val="28"/>
          <w:szCs w:val="28"/>
          <w:lang w:eastAsia="ru-RU"/>
        </w:rPr>
        <w:t>3</w:t>
      </w:r>
      <w:r w:rsidRPr="00175D37">
        <w:rPr>
          <w:sz w:val="28"/>
          <w:szCs w:val="28"/>
          <w:lang w:eastAsia="ru-RU"/>
        </w:rPr>
        <w:t xml:space="preserve"> год, об отсутствии нарушений бюджетного законодательства при его составлении.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 w:rsidRPr="009156C6">
        <w:rPr>
          <w:sz w:val="28"/>
          <w:szCs w:val="28"/>
        </w:rPr>
        <w:t xml:space="preserve">В ходе проведения внешней проверки </w:t>
      </w:r>
      <w:r>
        <w:rPr>
          <w:sz w:val="28"/>
          <w:szCs w:val="28"/>
        </w:rPr>
        <w:t>годового</w:t>
      </w:r>
      <w:r w:rsidRPr="009156C6">
        <w:rPr>
          <w:sz w:val="28"/>
          <w:szCs w:val="28"/>
        </w:rPr>
        <w:t xml:space="preserve"> отчет</w:t>
      </w:r>
      <w:r>
        <w:rPr>
          <w:sz w:val="28"/>
          <w:szCs w:val="28"/>
        </w:rPr>
        <w:t xml:space="preserve">а об </w:t>
      </w:r>
      <w:r w:rsidRPr="009156C6">
        <w:rPr>
          <w:sz w:val="28"/>
          <w:szCs w:val="28"/>
        </w:rPr>
        <w:t xml:space="preserve"> </w:t>
      </w:r>
      <w:r w:rsidRPr="00175D37">
        <w:rPr>
          <w:sz w:val="28"/>
          <w:szCs w:val="28"/>
          <w:lang w:eastAsia="ru-RU"/>
        </w:rPr>
        <w:t xml:space="preserve">исполнении бюджета </w:t>
      </w:r>
      <w:r>
        <w:rPr>
          <w:sz w:val="28"/>
          <w:szCs w:val="28"/>
          <w:lang w:eastAsia="ru-RU"/>
        </w:rPr>
        <w:t>за 2023 год установлена внутренняя согласованность показателей соответствующих форм отчетности, что свидетельствует о соблюдении главным администратором бюджетных средств, при формировании годовой отчетности, контрольных соотношений.</w:t>
      </w:r>
    </w:p>
    <w:p w:rsidR="008063D1" w:rsidRDefault="008063D1" w:rsidP="000178C8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Нарушения бюджетного законодательства не выявлены.</w:t>
      </w:r>
    </w:p>
    <w:p w:rsidR="008063D1" w:rsidRDefault="008063D1" w:rsidP="000178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</w:p>
    <w:p w:rsidR="008063D1" w:rsidRDefault="008063D1" w:rsidP="000178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center"/>
        <w:rPr>
          <w:b/>
          <w:sz w:val="28"/>
          <w:szCs w:val="28"/>
          <w:lang w:eastAsia="ru-RU"/>
        </w:rPr>
      </w:pPr>
      <w:r w:rsidRPr="00813181">
        <w:rPr>
          <w:b/>
          <w:sz w:val="28"/>
          <w:szCs w:val="28"/>
          <w:lang w:eastAsia="ru-RU"/>
        </w:rPr>
        <w:t>8. Рекомендации</w:t>
      </w:r>
    </w:p>
    <w:p w:rsidR="008063D1" w:rsidRDefault="008063D1" w:rsidP="000178C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425"/>
        <w:jc w:val="center"/>
        <w:rPr>
          <w:b/>
          <w:sz w:val="28"/>
          <w:szCs w:val="28"/>
          <w:lang w:eastAsia="ru-RU"/>
        </w:rPr>
      </w:pPr>
    </w:p>
    <w:p w:rsidR="008063D1" w:rsidRDefault="008063D1" w:rsidP="000178C8">
      <w:pPr>
        <w:widowControl w:val="0"/>
        <w:numPr>
          <w:ilvl w:val="0"/>
          <w:numId w:val="49"/>
        </w:numPr>
        <w:shd w:val="clear" w:color="auto" w:fill="FFFFFF"/>
        <w:tabs>
          <w:tab w:val="clear" w:pos="1698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  <w:lang w:eastAsia="ru-RU"/>
        </w:rPr>
      </w:pPr>
      <w:r w:rsidRPr="00E07CD6">
        <w:rPr>
          <w:sz w:val="28"/>
          <w:szCs w:val="28"/>
          <w:lang w:eastAsia="ru-RU"/>
        </w:rPr>
        <w:t>Главному администратору доходов бюджета</w:t>
      </w:r>
      <w:r>
        <w:rPr>
          <w:sz w:val="28"/>
          <w:szCs w:val="28"/>
          <w:lang w:eastAsia="ru-RU"/>
        </w:rPr>
        <w:t xml:space="preserve"> принять меры, направленные на усиление претензионной работы, в том числе в целях сокращения задолженности в бюджет.</w:t>
      </w:r>
    </w:p>
    <w:p w:rsidR="008063D1" w:rsidRDefault="008063D1" w:rsidP="000178C8">
      <w:pPr>
        <w:widowControl w:val="0"/>
        <w:numPr>
          <w:ilvl w:val="0"/>
          <w:numId w:val="49"/>
        </w:numPr>
        <w:shd w:val="clear" w:color="auto" w:fill="FFFFFF"/>
        <w:tabs>
          <w:tab w:val="clear" w:pos="1698"/>
          <w:tab w:val="num" w:pos="72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Продолжить работу по совершенствованию разработки и реализации муниципальных программ.</w:t>
      </w:r>
    </w:p>
    <w:p w:rsidR="008063D1" w:rsidRPr="00E07CD6" w:rsidRDefault="000178C8" w:rsidP="000178C8">
      <w:pPr>
        <w:widowControl w:val="0"/>
        <w:numPr>
          <w:ilvl w:val="0"/>
          <w:numId w:val="49"/>
        </w:numPr>
        <w:shd w:val="clear" w:color="auto" w:fill="FFFFFF"/>
        <w:tabs>
          <w:tab w:val="clear" w:pos="1698"/>
          <w:tab w:val="num" w:pos="720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sz w:val="28"/>
          <w:szCs w:val="28"/>
        </w:rPr>
      </w:pPr>
      <w:r>
        <w:rPr>
          <w:rFonts w:cs="Arial"/>
          <w:bCs/>
          <w:color w:val="000000"/>
          <w:sz w:val="28"/>
          <w:szCs w:val="28"/>
        </w:rPr>
        <w:t xml:space="preserve"> </w:t>
      </w:r>
      <w:r w:rsidR="008063D1" w:rsidRPr="00E07CD6">
        <w:rPr>
          <w:rFonts w:cs="Arial"/>
          <w:bCs/>
          <w:color w:val="000000"/>
          <w:sz w:val="28"/>
          <w:szCs w:val="28"/>
        </w:rPr>
        <w:t>Положение о бюджетном процессе в Федоровском городском поселении привести в соотв</w:t>
      </w:r>
      <w:r w:rsidR="008063D1">
        <w:rPr>
          <w:rFonts w:cs="Arial"/>
          <w:bCs/>
          <w:color w:val="000000"/>
          <w:sz w:val="28"/>
          <w:szCs w:val="28"/>
        </w:rPr>
        <w:t xml:space="preserve">етствие с действующим </w:t>
      </w:r>
      <w:r w:rsidR="008063D1" w:rsidRPr="00E07CD6">
        <w:rPr>
          <w:rFonts w:cs="Arial"/>
          <w:bCs/>
          <w:color w:val="000000"/>
          <w:sz w:val="28"/>
          <w:szCs w:val="28"/>
        </w:rPr>
        <w:t>законодательством.</w:t>
      </w:r>
    </w:p>
    <w:p w:rsidR="008063D1" w:rsidRDefault="008063D1" w:rsidP="00E07C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8"/>
        <w:rPr>
          <w:sz w:val="28"/>
          <w:szCs w:val="28"/>
        </w:rPr>
      </w:pPr>
    </w:p>
    <w:p w:rsidR="008063D1" w:rsidRDefault="008063D1" w:rsidP="00E07CD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8"/>
        <w:rPr>
          <w:sz w:val="28"/>
          <w:szCs w:val="28"/>
        </w:rPr>
      </w:pPr>
    </w:p>
    <w:p w:rsidR="008063D1" w:rsidRPr="00E07CD6" w:rsidRDefault="008063D1" w:rsidP="00FC47E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Контрольно-счетный орган Фёдоровского городского поселения Тосненского района Ленинградской области рекомендует принять к утверждению отчет об исполнении бюджета</w:t>
      </w:r>
      <w:r w:rsidRPr="00FC47ED">
        <w:rPr>
          <w:sz w:val="28"/>
          <w:szCs w:val="28"/>
        </w:rPr>
        <w:t xml:space="preserve"> </w:t>
      </w:r>
      <w:r>
        <w:rPr>
          <w:sz w:val="28"/>
          <w:szCs w:val="28"/>
        </w:rPr>
        <w:t>Фёдоровского городского поселения Тосненского муниципального района Ленинградской области за 2023 год.</w:t>
      </w:r>
    </w:p>
    <w:p w:rsidR="008063D1" w:rsidRPr="00813181" w:rsidRDefault="008063D1" w:rsidP="00813181">
      <w:pPr>
        <w:suppressAutoHyphens/>
        <w:spacing w:before="75" w:after="75"/>
        <w:ind w:firstLine="708"/>
        <w:jc w:val="center"/>
        <w:rPr>
          <w:b/>
          <w:sz w:val="28"/>
          <w:szCs w:val="28"/>
          <w:lang w:eastAsia="ru-RU"/>
        </w:rPr>
      </w:pPr>
    </w:p>
    <w:p w:rsidR="008063D1" w:rsidRPr="00213A9A" w:rsidRDefault="008063D1" w:rsidP="00EE350D">
      <w:pPr>
        <w:suppressAutoHyphens/>
        <w:spacing w:before="75" w:after="75"/>
        <w:ind w:firstLine="708"/>
        <w:jc w:val="both"/>
        <w:rPr>
          <w:sz w:val="28"/>
          <w:szCs w:val="28"/>
          <w:lang w:eastAsia="ru-RU"/>
        </w:rPr>
      </w:pPr>
    </w:p>
    <w:p w:rsidR="008063D1" w:rsidRDefault="008063D1" w:rsidP="00893237">
      <w:pPr>
        <w:pStyle w:val="a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</w:p>
    <w:p w:rsidR="008063D1" w:rsidRPr="0069515B" w:rsidRDefault="008063D1" w:rsidP="0069515B">
      <w:pPr>
        <w:pStyle w:val="af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Контрольно-счетного органа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Л.И. Богданова</w:t>
      </w:r>
    </w:p>
    <w:sectPr w:rsidR="008063D1" w:rsidRPr="0069515B" w:rsidSect="009D4328">
      <w:footerReference w:type="default" r:id="rId9"/>
      <w:footerReference w:type="first" r:id="rId10"/>
      <w:pgSz w:w="11906" w:h="16838"/>
      <w:pgMar w:top="1276" w:right="850" w:bottom="709" w:left="1701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B11" w:rsidRDefault="002D5B11" w:rsidP="009B4DFB">
      <w:r>
        <w:separator/>
      </w:r>
    </w:p>
  </w:endnote>
  <w:endnote w:type="continuationSeparator" w:id="0">
    <w:p w:rsidR="002D5B11" w:rsidRDefault="002D5B11" w:rsidP="009B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11" w:rsidRDefault="002D5B1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178C8">
      <w:rPr>
        <w:noProof/>
      </w:rPr>
      <w:t>20</w:t>
    </w:r>
    <w:r>
      <w:fldChar w:fldCharType="end"/>
    </w:r>
  </w:p>
  <w:p w:rsidR="002D5B11" w:rsidRDefault="002D5B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B11" w:rsidRPr="00D51B78" w:rsidRDefault="002D5B11" w:rsidP="0073497E">
    <w:pPr>
      <w:pStyle w:val="a6"/>
      <w:pBdr>
        <w:top w:val="thinThickSmallGap" w:sz="24" w:space="1" w:color="622423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B11" w:rsidRDefault="002D5B11" w:rsidP="009B4DFB">
      <w:r>
        <w:separator/>
      </w:r>
    </w:p>
  </w:footnote>
  <w:footnote w:type="continuationSeparator" w:id="0">
    <w:p w:rsidR="002D5B11" w:rsidRDefault="002D5B11" w:rsidP="009B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EA40B0"/>
    <w:lvl w:ilvl="0">
      <w:numFmt w:val="bullet"/>
      <w:lvlText w:val="*"/>
      <w:lvlJc w:val="left"/>
    </w:lvl>
  </w:abstractNum>
  <w:abstractNum w:abstractNumId="1" w15:restartNumberingAfterBreak="0">
    <w:nsid w:val="01886CD8"/>
    <w:multiLevelType w:val="hybridMultilevel"/>
    <w:tmpl w:val="F1DC4832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B172F"/>
    <w:multiLevelType w:val="hybridMultilevel"/>
    <w:tmpl w:val="0DCEDB92"/>
    <w:lvl w:ilvl="0" w:tplc="FA3695C4">
      <w:start w:val="1"/>
      <w:numFmt w:val="russianLower"/>
      <w:lvlText w:val="%1)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C693F9A"/>
    <w:multiLevelType w:val="hybridMultilevel"/>
    <w:tmpl w:val="6FA46B4E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CA4138"/>
    <w:multiLevelType w:val="hybridMultilevel"/>
    <w:tmpl w:val="7D9E8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F237B"/>
    <w:multiLevelType w:val="hybridMultilevel"/>
    <w:tmpl w:val="FDF2BCA6"/>
    <w:lvl w:ilvl="0" w:tplc="E188CC52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B6645"/>
    <w:multiLevelType w:val="hybridMultilevel"/>
    <w:tmpl w:val="887ED9CE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773E10"/>
    <w:multiLevelType w:val="hybridMultilevel"/>
    <w:tmpl w:val="7C5C68DA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7C46"/>
    <w:multiLevelType w:val="hybridMultilevel"/>
    <w:tmpl w:val="A41C2DD2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3D36FE"/>
    <w:multiLevelType w:val="hybridMultilevel"/>
    <w:tmpl w:val="B6A8E68E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D56A96"/>
    <w:multiLevelType w:val="hybridMultilevel"/>
    <w:tmpl w:val="8850F8A6"/>
    <w:lvl w:ilvl="0" w:tplc="8A22C03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21B70FE9"/>
    <w:multiLevelType w:val="hybridMultilevel"/>
    <w:tmpl w:val="3BE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B5849"/>
    <w:multiLevelType w:val="multilevel"/>
    <w:tmpl w:val="420C1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cs="Times New Roman"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i/>
        <w:color w:val="000000"/>
      </w:rPr>
    </w:lvl>
  </w:abstractNum>
  <w:abstractNum w:abstractNumId="13" w15:restartNumberingAfterBreak="0">
    <w:nsid w:val="25CC3A51"/>
    <w:multiLevelType w:val="hybridMultilevel"/>
    <w:tmpl w:val="0E74FED0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82247A4"/>
    <w:multiLevelType w:val="hybridMultilevel"/>
    <w:tmpl w:val="335A88D4"/>
    <w:lvl w:ilvl="0" w:tplc="08143C4A">
      <w:start w:val="1"/>
      <w:numFmt w:val="decimal"/>
      <w:lvlText w:val="%1."/>
      <w:lvlJc w:val="left"/>
      <w:pPr>
        <w:ind w:left="26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9" w:hanging="180"/>
      </w:pPr>
      <w:rPr>
        <w:rFonts w:cs="Times New Roman"/>
      </w:rPr>
    </w:lvl>
  </w:abstractNum>
  <w:abstractNum w:abstractNumId="15" w15:restartNumberingAfterBreak="0">
    <w:nsid w:val="283C4F0D"/>
    <w:multiLevelType w:val="hybridMultilevel"/>
    <w:tmpl w:val="F526350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B60357A"/>
    <w:multiLevelType w:val="hybridMultilevel"/>
    <w:tmpl w:val="6BD8D5F4"/>
    <w:lvl w:ilvl="0" w:tplc="12084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0125E"/>
    <w:multiLevelType w:val="multilevel"/>
    <w:tmpl w:val="9B88447E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 w15:restartNumberingAfterBreak="0">
    <w:nsid w:val="304F10EE"/>
    <w:multiLevelType w:val="hybridMultilevel"/>
    <w:tmpl w:val="7B34F22C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73AB0"/>
    <w:multiLevelType w:val="hybridMultilevel"/>
    <w:tmpl w:val="4F1EC65C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1CC0B87"/>
    <w:multiLevelType w:val="hybridMultilevel"/>
    <w:tmpl w:val="6A7EE3CE"/>
    <w:lvl w:ilvl="0" w:tplc="BB02B2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36B04F8B"/>
    <w:multiLevelType w:val="multilevel"/>
    <w:tmpl w:val="420C1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cs="Times New Roman" w:hint="default"/>
        <w:b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Times New Roman" w:cs="Times New Roman" w:hint="default"/>
        <w:b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cs="Times New Roman" w:hint="default"/>
        <w:b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cs="Times New Roman" w:hint="default"/>
        <w:b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Times New Roman" w:cs="Times New Roman" w:hint="default"/>
        <w:b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cs="Times New Roman" w:hint="default"/>
        <w:b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/>
        <w:i/>
        <w:color w:val="000000"/>
      </w:rPr>
    </w:lvl>
  </w:abstractNum>
  <w:abstractNum w:abstractNumId="22" w15:restartNumberingAfterBreak="0">
    <w:nsid w:val="381A01E9"/>
    <w:multiLevelType w:val="hybridMultilevel"/>
    <w:tmpl w:val="D250CF3A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90EB6"/>
    <w:multiLevelType w:val="hybridMultilevel"/>
    <w:tmpl w:val="1D02230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833632"/>
    <w:multiLevelType w:val="hybridMultilevel"/>
    <w:tmpl w:val="CDEA35A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E03D6"/>
    <w:multiLevelType w:val="singleLevel"/>
    <w:tmpl w:val="D1649C38"/>
    <w:lvl w:ilvl="0">
      <w:start w:val="1"/>
      <w:numFmt w:val="decimal"/>
      <w:lvlText w:val="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3848C8"/>
    <w:multiLevelType w:val="hybridMultilevel"/>
    <w:tmpl w:val="7F92A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AA7758"/>
    <w:multiLevelType w:val="hybridMultilevel"/>
    <w:tmpl w:val="5A1083AA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096"/>
    <w:multiLevelType w:val="singleLevel"/>
    <w:tmpl w:val="07B06EA4"/>
    <w:lvl w:ilvl="0">
      <w:start w:val="1"/>
      <w:numFmt w:val="decimal"/>
      <w:lvlText w:val="%1."/>
      <w:legacy w:legacy="1" w:legacySpace="0" w:legacyIndent="56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A53317"/>
    <w:multiLevelType w:val="hybridMultilevel"/>
    <w:tmpl w:val="67361CAA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F25AA"/>
    <w:multiLevelType w:val="hybridMultilevel"/>
    <w:tmpl w:val="E8BC3178"/>
    <w:lvl w:ilvl="0" w:tplc="2B9663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C861BF"/>
    <w:multiLevelType w:val="hybridMultilevel"/>
    <w:tmpl w:val="29E8249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4480AA7"/>
    <w:multiLevelType w:val="hybridMultilevel"/>
    <w:tmpl w:val="36B8956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3C029E"/>
    <w:multiLevelType w:val="hybridMultilevel"/>
    <w:tmpl w:val="125C9E9C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84DB9"/>
    <w:multiLevelType w:val="hybridMultilevel"/>
    <w:tmpl w:val="15966048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E455665"/>
    <w:multiLevelType w:val="multilevel"/>
    <w:tmpl w:val="5FAE2EB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2CA245F"/>
    <w:multiLevelType w:val="hybridMultilevel"/>
    <w:tmpl w:val="49CA5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4519C1"/>
    <w:multiLevelType w:val="hybridMultilevel"/>
    <w:tmpl w:val="64849ADC"/>
    <w:lvl w:ilvl="0" w:tplc="FBBC02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 w15:restartNumberingAfterBreak="0">
    <w:nsid w:val="63C2621F"/>
    <w:multiLevelType w:val="hybridMultilevel"/>
    <w:tmpl w:val="1BC00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 w15:restartNumberingAfterBreak="0">
    <w:nsid w:val="68E1530B"/>
    <w:multiLevelType w:val="hybridMultilevel"/>
    <w:tmpl w:val="1872410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0" w15:restartNumberingAfterBreak="0">
    <w:nsid w:val="6A61464B"/>
    <w:multiLevelType w:val="hybridMultilevel"/>
    <w:tmpl w:val="AD447B5A"/>
    <w:lvl w:ilvl="0" w:tplc="FA3695C4">
      <w:start w:val="1"/>
      <w:numFmt w:val="russianLower"/>
      <w:lvlText w:val="%1)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70524022"/>
    <w:multiLevelType w:val="hybridMultilevel"/>
    <w:tmpl w:val="573292AC"/>
    <w:lvl w:ilvl="0" w:tplc="5B064A64">
      <w:start w:val="1"/>
      <w:numFmt w:val="bullet"/>
      <w:lvlText w:val="­"/>
      <w:lvlJc w:val="left"/>
      <w:pPr>
        <w:ind w:left="720" w:hanging="360"/>
      </w:pPr>
      <w:rPr>
        <w:rFonts w:ascii="Tahoma" w:eastAsia="SimSun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C39D9"/>
    <w:multiLevelType w:val="hybridMultilevel"/>
    <w:tmpl w:val="D1625636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691981"/>
    <w:multiLevelType w:val="hybridMultilevel"/>
    <w:tmpl w:val="415E31FA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D2A39"/>
    <w:multiLevelType w:val="hybridMultilevel"/>
    <w:tmpl w:val="ECA401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96021C6"/>
    <w:multiLevelType w:val="hybridMultilevel"/>
    <w:tmpl w:val="DCE60080"/>
    <w:lvl w:ilvl="0" w:tplc="034A754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9226E5"/>
    <w:multiLevelType w:val="hybridMultilevel"/>
    <w:tmpl w:val="8E167C02"/>
    <w:lvl w:ilvl="0" w:tplc="034A7544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ABE149B"/>
    <w:multiLevelType w:val="hybridMultilevel"/>
    <w:tmpl w:val="46B01F7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8" w15:restartNumberingAfterBreak="0">
    <w:nsid w:val="7DBF64DA"/>
    <w:multiLevelType w:val="hybridMultilevel"/>
    <w:tmpl w:val="AC6E9944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15"/>
  </w:num>
  <w:num w:numId="2">
    <w:abstractNumId w:val="48"/>
  </w:num>
  <w:num w:numId="3">
    <w:abstractNumId w:val="40"/>
  </w:num>
  <w:num w:numId="4">
    <w:abstractNumId w:val="2"/>
  </w:num>
  <w:num w:numId="5">
    <w:abstractNumId w:val="36"/>
  </w:num>
  <w:num w:numId="6">
    <w:abstractNumId w:val="31"/>
  </w:num>
  <w:num w:numId="7">
    <w:abstractNumId w:val="35"/>
  </w:num>
  <w:num w:numId="8">
    <w:abstractNumId w:val="47"/>
  </w:num>
  <w:num w:numId="9">
    <w:abstractNumId w:val="25"/>
    <w:lvlOverride w:ilvl="0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381"/>
        <w:lvlJc w:val="left"/>
        <w:rPr>
          <w:rFonts w:ascii="Times New Roman" w:hAnsi="Times New Roman" w:hint="default"/>
        </w:rPr>
      </w:lvl>
    </w:lvlOverride>
  </w:num>
  <w:num w:numId="11">
    <w:abstractNumId w:val="28"/>
    <w:lvlOverride w:ilvl="0">
      <w:startOverride w:val="1"/>
    </w:lvlOverride>
  </w:num>
  <w:num w:numId="12">
    <w:abstractNumId w:val="5"/>
  </w:num>
  <w:num w:numId="13">
    <w:abstractNumId w:val="38"/>
  </w:num>
  <w:num w:numId="14">
    <w:abstractNumId w:val="41"/>
  </w:num>
  <w:num w:numId="15">
    <w:abstractNumId w:val="18"/>
  </w:num>
  <w:num w:numId="16">
    <w:abstractNumId w:val="33"/>
  </w:num>
  <w:num w:numId="17">
    <w:abstractNumId w:val="7"/>
  </w:num>
  <w:num w:numId="18">
    <w:abstractNumId w:val="12"/>
  </w:num>
  <w:num w:numId="19">
    <w:abstractNumId w:val="13"/>
  </w:num>
  <w:num w:numId="20">
    <w:abstractNumId w:val="39"/>
  </w:num>
  <w:num w:numId="21">
    <w:abstractNumId w:val="46"/>
  </w:num>
  <w:num w:numId="22">
    <w:abstractNumId w:val="29"/>
  </w:num>
  <w:num w:numId="23">
    <w:abstractNumId w:val="11"/>
  </w:num>
  <w:num w:numId="24">
    <w:abstractNumId w:val="22"/>
  </w:num>
  <w:num w:numId="25">
    <w:abstractNumId w:val="42"/>
  </w:num>
  <w:num w:numId="26">
    <w:abstractNumId w:val="43"/>
  </w:num>
  <w:num w:numId="27">
    <w:abstractNumId w:val="27"/>
  </w:num>
  <w:num w:numId="28">
    <w:abstractNumId w:val="4"/>
  </w:num>
  <w:num w:numId="29">
    <w:abstractNumId w:val="23"/>
  </w:num>
  <w:num w:numId="30">
    <w:abstractNumId w:val="45"/>
  </w:num>
  <w:num w:numId="31">
    <w:abstractNumId w:val="1"/>
  </w:num>
  <w:num w:numId="32">
    <w:abstractNumId w:val="44"/>
  </w:num>
  <w:num w:numId="33">
    <w:abstractNumId w:val="21"/>
  </w:num>
  <w:num w:numId="34">
    <w:abstractNumId w:val="30"/>
  </w:num>
  <w:num w:numId="35">
    <w:abstractNumId w:val="16"/>
  </w:num>
  <w:num w:numId="36">
    <w:abstractNumId w:val="17"/>
  </w:num>
  <w:num w:numId="37">
    <w:abstractNumId w:val="24"/>
  </w:num>
  <w:num w:numId="38">
    <w:abstractNumId w:val="19"/>
  </w:num>
  <w:num w:numId="39">
    <w:abstractNumId w:val="8"/>
  </w:num>
  <w:num w:numId="40">
    <w:abstractNumId w:val="9"/>
  </w:num>
  <w:num w:numId="41">
    <w:abstractNumId w:val="34"/>
  </w:num>
  <w:num w:numId="42">
    <w:abstractNumId w:val="3"/>
  </w:num>
  <w:num w:numId="43">
    <w:abstractNumId w:val="6"/>
  </w:num>
  <w:num w:numId="44">
    <w:abstractNumId w:val="37"/>
  </w:num>
  <w:num w:numId="45">
    <w:abstractNumId w:val="20"/>
  </w:num>
  <w:num w:numId="46">
    <w:abstractNumId w:val="14"/>
  </w:num>
  <w:num w:numId="47">
    <w:abstractNumId w:val="26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DD0"/>
    <w:rsid w:val="00000FE9"/>
    <w:rsid w:val="00001BA0"/>
    <w:rsid w:val="00001F97"/>
    <w:rsid w:val="00003C6C"/>
    <w:rsid w:val="00003DF9"/>
    <w:rsid w:val="00006073"/>
    <w:rsid w:val="00007025"/>
    <w:rsid w:val="00010E8A"/>
    <w:rsid w:val="00010EA4"/>
    <w:rsid w:val="000128B6"/>
    <w:rsid w:val="000129B5"/>
    <w:rsid w:val="00012E0F"/>
    <w:rsid w:val="00012F52"/>
    <w:rsid w:val="0001328F"/>
    <w:rsid w:val="000139C0"/>
    <w:rsid w:val="000143B3"/>
    <w:rsid w:val="00014701"/>
    <w:rsid w:val="00015013"/>
    <w:rsid w:val="0001578C"/>
    <w:rsid w:val="00016018"/>
    <w:rsid w:val="00016770"/>
    <w:rsid w:val="000173A3"/>
    <w:rsid w:val="000178C8"/>
    <w:rsid w:val="00020402"/>
    <w:rsid w:val="000205B5"/>
    <w:rsid w:val="00020ABB"/>
    <w:rsid w:val="00020F75"/>
    <w:rsid w:val="00021409"/>
    <w:rsid w:val="00021851"/>
    <w:rsid w:val="00021B97"/>
    <w:rsid w:val="00021C56"/>
    <w:rsid w:val="00025065"/>
    <w:rsid w:val="0002730A"/>
    <w:rsid w:val="00027ADF"/>
    <w:rsid w:val="00030806"/>
    <w:rsid w:val="0003182C"/>
    <w:rsid w:val="000331CA"/>
    <w:rsid w:val="0003328D"/>
    <w:rsid w:val="000342EC"/>
    <w:rsid w:val="000343E9"/>
    <w:rsid w:val="00034468"/>
    <w:rsid w:val="00034809"/>
    <w:rsid w:val="00035C57"/>
    <w:rsid w:val="0003624F"/>
    <w:rsid w:val="00036FDC"/>
    <w:rsid w:val="0003739E"/>
    <w:rsid w:val="000373FE"/>
    <w:rsid w:val="000400E5"/>
    <w:rsid w:val="00040437"/>
    <w:rsid w:val="00041FEF"/>
    <w:rsid w:val="000444D2"/>
    <w:rsid w:val="00045B9E"/>
    <w:rsid w:val="00045BE4"/>
    <w:rsid w:val="000469EE"/>
    <w:rsid w:val="00046C0F"/>
    <w:rsid w:val="00046FA2"/>
    <w:rsid w:val="00047CCE"/>
    <w:rsid w:val="000500F8"/>
    <w:rsid w:val="0005053C"/>
    <w:rsid w:val="00050561"/>
    <w:rsid w:val="000519CD"/>
    <w:rsid w:val="00051FDD"/>
    <w:rsid w:val="00052582"/>
    <w:rsid w:val="000527EF"/>
    <w:rsid w:val="000542A4"/>
    <w:rsid w:val="0005435D"/>
    <w:rsid w:val="000558CE"/>
    <w:rsid w:val="00055A30"/>
    <w:rsid w:val="00056614"/>
    <w:rsid w:val="00056BBE"/>
    <w:rsid w:val="0006072A"/>
    <w:rsid w:val="00060D56"/>
    <w:rsid w:val="0006353B"/>
    <w:rsid w:val="0006376A"/>
    <w:rsid w:val="00066437"/>
    <w:rsid w:val="00067028"/>
    <w:rsid w:val="000710DC"/>
    <w:rsid w:val="00071662"/>
    <w:rsid w:val="000721CC"/>
    <w:rsid w:val="00073751"/>
    <w:rsid w:val="0007407F"/>
    <w:rsid w:val="00074ED4"/>
    <w:rsid w:val="000759B7"/>
    <w:rsid w:val="0007659C"/>
    <w:rsid w:val="000771A2"/>
    <w:rsid w:val="00077397"/>
    <w:rsid w:val="000774EF"/>
    <w:rsid w:val="00077A2E"/>
    <w:rsid w:val="000800D2"/>
    <w:rsid w:val="00080363"/>
    <w:rsid w:val="00080504"/>
    <w:rsid w:val="00080C4E"/>
    <w:rsid w:val="00081A0A"/>
    <w:rsid w:val="0008326F"/>
    <w:rsid w:val="0008407C"/>
    <w:rsid w:val="00084794"/>
    <w:rsid w:val="000861B5"/>
    <w:rsid w:val="00086920"/>
    <w:rsid w:val="00087221"/>
    <w:rsid w:val="0008759B"/>
    <w:rsid w:val="00087BDD"/>
    <w:rsid w:val="00090BCD"/>
    <w:rsid w:val="00091208"/>
    <w:rsid w:val="0009128A"/>
    <w:rsid w:val="00092190"/>
    <w:rsid w:val="00092337"/>
    <w:rsid w:val="00092C3E"/>
    <w:rsid w:val="00092CD5"/>
    <w:rsid w:val="00095069"/>
    <w:rsid w:val="000963AC"/>
    <w:rsid w:val="00096C17"/>
    <w:rsid w:val="000975F1"/>
    <w:rsid w:val="00097D39"/>
    <w:rsid w:val="00097E81"/>
    <w:rsid w:val="00097F52"/>
    <w:rsid w:val="000A0B63"/>
    <w:rsid w:val="000A3397"/>
    <w:rsid w:val="000A45D4"/>
    <w:rsid w:val="000A4F44"/>
    <w:rsid w:val="000A525B"/>
    <w:rsid w:val="000A67C3"/>
    <w:rsid w:val="000A7865"/>
    <w:rsid w:val="000A7B7E"/>
    <w:rsid w:val="000B0CE6"/>
    <w:rsid w:val="000B1056"/>
    <w:rsid w:val="000B1D76"/>
    <w:rsid w:val="000B33F3"/>
    <w:rsid w:val="000B3C16"/>
    <w:rsid w:val="000B4C3B"/>
    <w:rsid w:val="000B5447"/>
    <w:rsid w:val="000B57A1"/>
    <w:rsid w:val="000B59C3"/>
    <w:rsid w:val="000B7672"/>
    <w:rsid w:val="000C05D5"/>
    <w:rsid w:val="000C0BE1"/>
    <w:rsid w:val="000C10C7"/>
    <w:rsid w:val="000C27EF"/>
    <w:rsid w:val="000C52A2"/>
    <w:rsid w:val="000C5DAC"/>
    <w:rsid w:val="000C64F5"/>
    <w:rsid w:val="000C7BAC"/>
    <w:rsid w:val="000D00EB"/>
    <w:rsid w:val="000D0EE8"/>
    <w:rsid w:val="000D1DA8"/>
    <w:rsid w:val="000D315A"/>
    <w:rsid w:val="000D328B"/>
    <w:rsid w:val="000D5EB6"/>
    <w:rsid w:val="000D6541"/>
    <w:rsid w:val="000D6982"/>
    <w:rsid w:val="000D7BB9"/>
    <w:rsid w:val="000E04B9"/>
    <w:rsid w:val="000E1B53"/>
    <w:rsid w:val="000E1DAE"/>
    <w:rsid w:val="000E23B1"/>
    <w:rsid w:val="000E3681"/>
    <w:rsid w:val="000E4B4C"/>
    <w:rsid w:val="000E4C38"/>
    <w:rsid w:val="000E57C5"/>
    <w:rsid w:val="000E5B56"/>
    <w:rsid w:val="000E6747"/>
    <w:rsid w:val="000E703B"/>
    <w:rsid w:val="000E798B"/>
    <w:rsid w:val="000F1AEA"/>
    <w:rsid w:val="000F1BB8"/>
    <w:rsid w:val="000F1DD0"/>
    <w:rsid w:val="000F2AED"/>
    <w:rsid w:val="000F31C0"/>
    <w:rsid w:val="000F33ED"/>
    <w:rsid w:val="000F420F"/>
    <w:rsid w:val="000F4AD1"/>
    <w:rsid w:val="000F501C"/>
    <w:rsid w:val="000F514A"/>
    <w:rsid w:val="000F58EB"/>
    <w:rsid w:val="000F5A7C"/>
    <w:rsid w:val="000F5D6B"/>
    <w:rsid w:val="000F7180"/>
    <w:rsid w:val="000F7199"/>
    <w:rsid w:val="000F7FB9"/>
    <w:rsid w:val="001006E1"/>
    <w:rsid w:val="00100DBC"/>
    <w:rsid w:val="0010122E"/>
    <w:rsid w:val="001018BC"/>
    <w:rsid w:val="001046AC"/>
    <w:rsid w:val="001052A1"/>
    <w:rsid w:val="001052A3"/>
    <w:rsid w:val="00105B8F"/>
    <w:rsid w:val="001061CA"/>
    <w:rsid w:val="00106722"/>
    <w:rsid w:val="00106A05"/>
    <w:rsid w:val="00106BD4"/>
    <w:rsid w:val="001077C4"/>
    <w:rsid w:val="001077DE"/>
    <w:rsid w:val="00110184"/>
    <w:rsid w:val="00110495"/>
    <w:rsid w:val="00111319"/>
    <w:rsid w:val="001131BD"/>
    <w:rsid w:val="00113471"/>
    <w:rsid w:val="00114087"/>
    <w:rsid w:val="0011442B"/>
    <w:rsid w:val="00115BF6"/>
    <w:rsid w:val="001166A7"/>
    <w:rsid w:val="0011704B"/>
    <w:rsid w:val="00117542"/>
    <w:rsid w:val="00117F65"/>
    <w:rsid w:val="00120C87"/>
    <w:rsid w:val="00121442"/>
    <w:rsid w:val="001220C0"/>
    <w:rsid w:val="001222D1"/>
    <w:rsid w:val="0012322E"/>
    <w:rsid w:val="00123413"/>
    <w:rsid w:val="00124254"/>
    <w:rsid w:val="001250D4"/>
    <w:rsid w:val="00125AE7"/>
    <w:rsid w:val="00125B29"/>
    <w:rsid w:val="00130F83"/>
    <w:rsid w:val="00131B93"/>
    <w:rsid w:val="00131E75"/>
    <w:rsid w:val="00132BC8"/>
    <w:rsid w:val="0013328F"/>
    <w:rsid w:val="00133783"/>
    <w:rsid w:val="0013429B"/>
    <w:rsid w:val="001348BE"/>
    <w:rsid w:val="00135331"/>
    <w:rsid w:val="0013557E"/>
    <w:rsid w:val="00136285"/>
    <w:rsid w:val="00136C3E"/>
    <w:rsid w:val="001375ED"/>
    <w:rsid w:val="00140900"/>
    <w:rsid w:val="00141D5A"/>
    <w:rsid w:val="00143431"/>
    <w:rsid w:val="00144B58"/>
    <w:rsid w:val="00145005"/>
    <w:rsid w:val="0014580D"/>
    <w:rsid w:val="00145F5B"/>
    <w:rsid w:val="00146019"/>
    <w:rsid w:val="001466E9"/>
    <w:rsid w:val="00150B49"/>
    <w:rsid w:val="00150BA3"/>
    <w:rsid w:val="00151E56"/>
    <w:rsid w:val="0015216C"/>
    <w:rsid w:val="00153334"/>
    <w:rsid w:val="0015451A"/>
    <w:rsid w:val="001546D8"/>
    <w:rsid w:val="00154A5A"/>
    <w:rsid w:val="001560A0"/>
    <w:rsid w:val="0015731B"/>
    <w:rsid w:val="001603A3"/>
    <w:rsid w:val="00160BEF"/>
    <w:rsid w:val="00160FFD"/>
    <w:rsid w:val="001614E6"/>
    <w:rsid w:val="001620E8"/>
    <w:rsid w:val="00162476"/>
    <w:rsid w:val="00162CE4"/>
    <w:rsid w:val="00164757"/>
    <w:rsid w:val="001652F7"/>
    <w:rsid w:val="00165B84"/>
    <w:rsid w:val="00166EBF"/>
    <w:rsid w:val="001675E1"/>
    <w:rsid w:val="00167C07"/>
    <w:rsid w:val="00172605"/>
    <w:rsid w:val="00172ED5"/>
    <w:rsid w:val="001730EC"/>
    <w:rsid w:val="001735D8"/>
    <w:rsid w:val="00173A58"/>
    <w:rsid w:val="00173BD4"/>
    <w:rsid w:val="00174787"/>
    <w:rsid w:val="00175643"/>
    <w:rsid w:val="00175D37"/>
    <w:rsid w:val="00175D54"/>
    <w:rsid w:val="00175E7A"/>
    <w:rsid w:val="00176230"/>
    <w:rsid w:val="00176865"/>
    <w:rsid w:val="00176FC3"/>
    <w:rsid w:val="00177348"/>
    <w:rsid w:val="0017797D"/>
    <w:rsid w:val="00180BAE"/>
    <w:rsid w:val="001816B6"/>
    <w:rsid w:val="00181D90"/>
    <w:rsid w:val="00183F2E"/>
    <w:rsid w:val="001843F6"/>
    <w:rsid w:val="001854FE"/>
    <w:rsid w:val="0018594F"/>
    <w:rsid w:val="00185BE9"/>
    <w:rsid w:val="00185F0F"/>
    <w:rsid w:val="001867DF"/>
    <w:rsid w:val="00186D0C"/>
    <w:rsid w:val="00190F59"/>
    <w:rsid w:val="00193466"/>
    <w:rsid w:val="00193D87"/>
    <w:rsid w:val="00194180"/>
    <w:rsid w:val="00194530"/>
    <w:rsid w:val="00194C4E"/>
    <w:rsid w:val="00194FAF"/>
    <w:rsid w:val="001951E3"/>
    <w:rsid w:val="001957E1"/>
    <w:rsid w:val="00195B9C"/>
    <w:rsid w:val="0019616F"/>
    <w:rsid w:val="00196BC3"/>
    <w:rsid w:val="00196F2B"/>
    <w:rsid w:val="00197DBA"/>
    <w:rsid w:val="001A0110"/>
    <w:rsid w:val="001A2207"/>
    <w:rsid w:val="001A2AB0"/>
    <w:rsid w:val="001A2F88"/>
    <w:rsid w:val="001A51E0"/>
    <w:rsid w:val="001A732D"/>
    <w:rsid w:val="001A7967"/>
    <w:rsid w:val="001A7DDB"/>
    <w:rsid w:val="001B12B7"/>
    <w:rsid w:val="001B19B3"/>
    <w:rsid w:val="001B2AF7"/>
    <w:rsid w:val="001B35FF"/>
    <w:rsid w:val="001B41C1"/>
    <w:rsid w:val="001B54A7"/>
    <w:rsid w:val="001B60BC"/>
    <w:rsid w:val="001B60C8"/>
    <w:rsid w:val="001B64CF"/>
    <w:rsid w:val="001B6C3D"/>
    <w:rsid w:val="001B7561"/>
    <w:rsid w:val="001B7FB8"/>
    <w:rsid w:val="001C0E16"/>
    <w:rsid w:val="001C1D7C"/>
    <w:rsid w:val="001C230A"/>
    <w:rsid w:val="001C256F"/>
    <w:rsid w:val="001C3E19"/>
    <w:rsid w:val="001C3EEB"/>
    <w:rsid w:val="001C466E"/>
    <w:rsid w:val="001C5BDF"/>
    <w:rsid w:val="001C6C06"/>
    <w:rsid w:val="001C6F5D"/>
    <w:rsid w:val="001D0095"/>
    <w:rsid w:val="001D0457"/>
    <w:rsid w:val="001D0691"/>
    <w:rsid w:val="001D0F38"/>
    <w:rsid w:val="001D4AC8"/>
    <w:rsid w:val="001D61A6"/>
    <w:rsid w:val="001D621A"/>
    <w:rsid w:val="001D7E0C"/>
    <w:rsid w:val="001E0D65"/>
    <w:rsid w:val="001E1076"/>
    <w:rsid w:val="001E1FB4"/>
    <w:rsid w:val="001E346C"/>
    <w:rsid w:val="001E3D41"/>
    <w:rsid w:val="001E3F83"/>
    <w:rsid w:val="001E4B8C"/>
    <w:rsid w:val="001E5ACE"/>
    <w:rsid w:val="001E6646"/>
    <w:rsid w:val="001E6710"/>
    <w:rsid w:val="001E7B1E"/>
    <w:rsid w:val="001F0340"/>
    <w:rsid w:val="001F1E33"/>
    <w:rsid w:val="001F232D"/>
    <w:rsid w:val="001F2516"/>
    <w:rsid w:val="001F2B5C"/>
    <w:rsid w:val="001F360C"/>
    <w:rsid w:val="001F3D76"/>
    <w:rsid w:val="001F5373"/>
    <w:rsid w:val="001F54C2"/>
    <w:rsid w:val="001F59EE"/>
    <w:rsid w:val="001F6415"/>
    <w:rsid w:val="001F6E85"/>
    <w:rsid w:val="001F74D6"/>
    <w:rsid w:val="001F7E16"/>
    <w:rsid w:val="0020047C"/>
    <w:rsid w:val="0020099F"/>
    <w:rsid w:val="0020181A"/>
    <w:rsid w:val="00201968"/>
    <w:rsid w:val="002028AE"/>
    <w:rsid w:val="0020327E"/>
    <w:rsid w:val="00204182"/>
    <w:rsid w:val="00205247"/>
    <w:rsid w:val="0020684E"/>
    <w:rsid w:val="00206BB2"/>
    <w:rsid w:val="002126D7"/>
    <w:rsid w:val="002129B1"/>
    <w:rsid w:val="002134DF"/>
    <w:rsid w:val="00213736"/>
    <w:rsid w:val="00213A9A"/>
    <w:rsid w:val="00214033"/>
    <w:rsid w:val="0021412B"/>
    <w:rsid w:val="0021444C"/>
    <w:rsid w:val="00215D08"/>
    <w:rsid w:val="00216BB1"/>
    <w:rsid w:val="00217165"/>
    <w:rsid w:val="00217DB6"/>
    <w:rsid w:val="00217FE0"/>
    <w:rsid w:val="00220057"/>
    <w:rsid w:val="00220D46"/>
    <w:rsid w:val="00222238"/>
    <w:rsid w:val="00222D81"/>
    <w:rsid w:val="0022386F"/>
    <w:rsid w:val="00224019"/>
    <w:rsid w:val="0022402D"/>
    <w:rsid w:val="0022440A"/>
    <w:rsid w:val="002274B1"/>
    <w:rsid w:val="00227538"/>
    <w:rsid w:val="00227774"/>
    <w:rsid w:val="0023019E"/>
    <w:rsid w:val="00231DBF"/>
    <w:rsid w:val="00231DD4"/>
    <w:rsid w:val="00232FD8"/>
    <w:rsid w:val="00234D01"/>
    <w:rsid w:val="002357A1"/>
    <w:rsid w:val="00235CA1"/>
    <w:rsid w:val="00236128"/>
    <w:rsid w:val="00236A25"/>
    <w:rsid w:val="00236D98"/>
    <w:rsid w:val="00237461"/>
    <w:rsid w:val="00237563"/>
    <w:rsid w:val="00237AAB"/>
    <w:rsid w:val="00240313"/>
    <w:rsid w:val="00240C2F"/>
    <w:rsid w:val="00240D12"/>
    <w:rsid w:val="00241187"/>
    <w:rsid w:val="00241A3D"/>
    <w:rsid w:val="00241BA0"/>
    <w:rsid w:val="00241EFB"/>
    <w:rsid w:val="002420B1"/>
    <w:rsid w:val="002426C2"/>
    <w:rsid w:val="00242AFE"/>
    <w:rsid w:val="002439A4"/>
    <w:rsid w:val="002441C4"/>
    <w:rsid w:val="002445F1"/>
    <w:rsid w:val="0024498F"/>
    <w:rsid w:val="00244E50"/>
    <w:rsid w:val="00245135"/>
    <w:rsid w:val="00245375"/>
    <w:rsid w:val="00246B55"/>
    <w:rsid w:val="0024717C"/>
    <w:rsid w:val="0025058E"/>
    <w:rsid w:val="002507E0"/>
    <w:rsid w:val="00251506"/>
    <w:rsid w:val="002523E3"/>
    <w:rsid w:val="00252ACD"/>
    <w:rsid w:val="00253B14"/>
    <w:rsid w:val="002544B0"/>
    <w:rsid w:val="0025582B"/>
    <w:rsid w:val="00256369"/>
    <w:rsid w:val="00256A0C"/>
    <w:rsid w:val="00256CD2"/>
    <w:rsid w:val="00257702"/>
    <w:rsid w:val="00257A48"/>
    <w:rsid w:val="0026157B"/>
    <w:rsid w:val="00261686"/>
    <w:rsid w:val="0026213F"/>
    <w:rsid w:val="002634E0"/>
    <w:rsid w:val="00263BD6"/>
    <w:rsid w:val="00266A1C"/>
    <w:rsid w:val="00267CC6"/>
    <w:rsid w:val="00267FC7"/>
    <w:rsid w:val="00271008"/>
    <w:rsid w:val="00273801"/>
    <w:rsid w:val="002738CB"/>
    <w:rsid w:val="00276967"/>
    <w:rsid w:val="00277750"/>
    <w:rsid w:val="00277A74"/>
    <w:rsid w:val="002802EA"/>
    <w:rsid w:val="00280721"/>
    <w:rsid w:val="00280CF8"/>
    <w:rsid w:val="00282A86"/>
    <w:rsid w:val="00282C77"/>
    <w:rsid w:val="00284290"/>
    <w:rsid w:val="00284307"/>
    <w:rsid w:val="002846D3"/>
    <w:rsid w:val="002857DE"/>
    <w:rsid w:val="00285D54"/>
    <w:rsid w:val="00290045"/>
    <w:rsid w:val="002907F0"/>
    <w:rsid w:val="00290846"/>
    <w:rsid w:val="00290BC0"/>
    <w:rsid w:val="00291435"/>
    <w:rsid w:val="002936DD"/>
    <w:rsid w:val="00294062"/>
    <w:rsid w:val="00295C13"/>
    <w:rsid w:val="0029664F"/>
    <w:rsid w:val="00297BAA"/>
    <w:rsid w:val="002A082B"/>
    <w:rsid w:val="002A0A6B"/>
    <w:rsid w:val="002A28DE"/>
    <w:rsid w:val="002A45DD"/>
    <w:rsid w:val="002A4DB8"/>
    <w:rsid w:val="002A64AE"/>
    <w:rsid w:val="002A7B84"/>
    <w:rsid w:val="002B0399"/>
    <w:rsid w:val="002B2C09"/>
    <w:rsid w:val="002B2E4D"/>
    <w:rsid w:val="002B335F"/>
    <w:rsid w:val="002B4F39"/>
    <w:rsid w:val="002B5228"/>
    <w:rsid w:val="002B7166"/>
    <w:rsid w:val="002B7C81"/>
    <w:rsid w:val="002C0DB2"/>
    <w:rsid w:val="002C125C"/>
    <w:rsid w:val="002C2EF6"/>
    <w:rsid w:val="002C3006"/>
    <w:rsid w:val="002C35DA"/>
    <w:rsid w:val="002C36E8"/>
    <w:rsid w:val="002C38D9"/>
    <w:rsid w:val="002C48A6"/>
    <w:rsid w:val="002C6035"/>
    <w:rsid w:val="002C6EFB"/>
    <w:rsid w:val="002C6F20"/>
    <w:rsid w:val="002C79B1"/>
    <w:rsid w:val="002C7E23"/>
    <w:rsid w:val="002D10EE"/>
    <w:rsid w:val="002D2631"/>
    <w:rsid w:val="002D58EC"/>
    <w:rsid w:val="002D5B11"/>
    <w:rsid w:val="002D6A57"/>
    <w:rsid w:val="002D6AAF"/>
    <w:rsid w:val="002D6B4C"/>
    <w:rsid w:val="002D6D9B"/>
    <w:rsid w:val="002D6F23"/>
    <w:rsid w:val="002D7DE2"/>
    <w:rsid w:val="002D7FE0"/>
    <w:rsid w:val="002E056D"/>
    <w:rsid w:val="002E2283"/>
    <w:rsid w:val="002E24F7"/>
    <w:rsid w:val="002E2DA8"/>
    <w:rsid w:val="002E32AE"/>
    <w:rsid w:val="002E356A"/>
    <w:rsid w:val="002E3CA8"/>
    <w:rsid w:val="002E3ED7"/>
    <w:rsid w:val="002E47D4"/>
    <w:rsid w:val="002E4A65"/>
    <w:rsid w:val="002E70D0"/>
    <w:rsid w:val="002E739E"/>
    <w:rsid w:val="002F0392"/>
    <w:rsid w:val="002F1D68"/>
    <w:rsid w:val="002F3910"/>
    <w:rsid w:val="002F39AB"/>
    <w:rsid w:val="002F49BD"/>
    <w:rsid w:val="002F5013"/>
    <w:rsid w:val="002F524E"/>
    <w:rsid w:val="002F6951"/>
    <w:rsid w:val="002F7798"/>
    <w:rsid w:val="0030061C"/>
    <w:rsid w:val="00300871"/>
    <w:rsid w:val="00302542"/>
    <w:rsid w:val="00303620"/>
    <w:rsid w:val="00303F71"/>
    <w:rsid w:val="003052D2"/>
    <w:rsid w:val="00305E4D"/>
    <w:rsid w:val="00306CB8"/>
    <w:rsid w:val="003121C1"/>
    <w:rsid w:val="0031257B"/>
    <w:rsid w:val="00312B49"/>
    <w:rsid w:val="00315BF7"/>
    <w:rsid w:val="00316DD3"/>
    <w:rsid w:val="003172E8"/>
    <w:rsid w:val="003174C3"/>
    <w:rsid w:val="00322594"/>
    <w:rsid w:val="00322C53"/>
    <w:rsid w:val="00322D98"/>
    <w:rsid w:val="003259E0"/>
    <w:rsid w:val="00326C6A"/>
    <w:rsid w:val="00326E09"/>
    <w:rsid w:val="00327933"/>
    <w:rsid w:val="0033026D"/>
    <w:rsid w:val="00330AD7"/>
    <w:rsid w:val="00331B01"/>
    <w:rsid w:val="00332AB6"/>
    <w:rsid w:val="0033356D"/>
    <w:rsid w:val="00334061"/>
    <w:rsid w:val="00334711"/>
    <w:rsid w:val="00334969"/>
    <w:rsid w:val="00336A5F"/>
    <w:rsid w:val="003371BF"/>
    <w:rsid w:val="00337986"/>
    <w:rsid w:val="00340454"/>
    <w:rsid w:val="00340BA7"/>
    <w:rsid w:val="00341C97"/>
    <w:rsid w:val="003427BF"/>
    <w:rsid w:val="0034303E"/>
    <w:rsid w:val="00343FD8"/>
    <w:rsid w:val="0034713E"/>
    <w:rsid w:val="003472AD"/>
    <w:rsid w:val="003474CC"/>
    <w:rsid w:val="00347B33"/>
    <w:rsid w:val="00347E0B"/>
    <w:rsid w:val="00351107"/>
    <w:rsid w:val="00351119"/>
    <w:rsid w:val="00355212"/>
    <w:rsid w:val="003567FF"/>
    <w:rsid w:val="00356C65"/>
    <w:rsid w:val="00356D06"/>
    <w:rsid w:val="00361B5A"/>
    <w:rsid w:val="00362421"/>
    <w:rsid w:val="00362965"/>
    <w:rsid w:val="0036328E"/>
    <w:rsid w:val="00363991"/>
    <w:rsid w:val="00363B1F"/>
    <w:rsid w:val="00364E2D"/>
    <w:rsid w:val="003651E9"/>
    <w:rsid w:val="00365BFF"/>
    <w:rsid w:val="00366062"/>
    <w:rsid w:val="003660F0"/>
    <w:rsid w:val="003666EC"/>
    <w:rsid w:val="00367C3F"/>
    <w:rsid w:val="0037344F"/>
    <w:rsid w:val="003738AD"/>
    <w:rsid w:val="00374021"/>
    <w:rsid w:val="00374708"/>
    <w:rsid w:val="003749FE"/>
    <w:rsid w:val="00374B91"/>
    <w:rsid w:val="00375921"/>
    <w:rsid w:val="00377305"/>
    <w:rsid w:val="00377439"/>
    <w:rsid w:val="003813E3"/>
    <w:rsid w:val="00381E34"/>
    <w:rsid w:val="00381EFC"/>
    <w:rsid w:val="003844E2"/>
    <w:rsid w:val="00385DFE"/>
    <w:rsid w:val="003860C9"/>
    <w:rsid w:val="00386B8F"/>
    <w:rsid w:val="00386EAB"/>
    <w:rsid w:val="0038775F"/>
    <w:rsid w:val="00387F3D"/>
    <w:rsid w:val="00391298"/>
    <w:rsid w:val="00394529"/>
    <w:rsid w:val="00394BBC"/>
    <w:rsid w:val="00396273"/>
    <w:rsid w:val="00397D5C"/>
    <w:rsid w:val="003A0492"/>
    <w:rsid w:val="003A0498"/>
    <w:rsid w:val="003A0741"/>
    <w:rsid w:val="003A1D3F"/>
    <w:rsid w:val="003A2AEA"/>
    <w:rsid w:val="003A409F"/>
    <w:rsid w:val="003A412A"/>
    <w:rsid w:val="003A4130"/>
    <w:rsid w:val="003A4BAC"/>
    <w:rsid w:val="003A516E"/>
    <w:rsid w:val="003B0ABA"/>
    <w:rsid w:val="003B20EA"/>
    <w:rsid w:val="003B2ABA"/>
    <w:rsid w:val="003B3BB9"/>
    <w:rsid w:val="003B43AF"/>
    <w:rsid w:val="003B4B5B"/>
    <w:rsid w:val="003B532E"/>
    <w:rsid w:val="003B542F"/>
    <w:rsid w:val="003B554F"/>
    <w:rsid w:val="003B77EF"/>
    <w:rsid w:val="003C0AEE"/>
    <w:rsid w:val="003C1447"/>
    <w:rsid w:val="003C1DF6"/>
    <w:rsid w:val="003C232D"/>
    <w:rsid w:val="003C2997"/>
    <w:rsid w:val="003C2A15"/>
    <w:rsid w:val="003C4598"/>
    <w:rsid w:val="003C4666"/>
    <w:rsid w:val="003C5405"/>
    <w:rsid w:val="003C5414"/>
    <w:rsid w:val="003C659B"/>
    <w:rsid w:val="003D0BCC"/>
    <w:rsid w:val="003D21B8"/>
    <w:rsid w:val="003D275C"/>
    <w:rsid w:val="003D3568"/>
    <w:rsid w:val="003D3633"/>
    <w:rsid w:val="003D38F4"/>
    <w:rsid w:val="003D52CA"/>
    <w:rsid w:val="003D55DF"/>
    <w:rsid w:val="003D5FA8"/>
    <w:rsid w:val="003D6D11"/>
    <w:rsid w:val="003D7138"/>
    <w:rsid w:val="003E09A4"/>
    <w:rsid w:val="003E09B4"/>
    <w:rsid w:val="003E0E9E"/>
    <w:rsid w:val="003E1434"/>
    <w:rsid w:val="003E18D1"/>
    <w:rsid w:val="003E27BD"/>
    <w:rsid w:val="003E3C47"/>
    <w:rsid w:val="003E4B9C"/>
    <w:rsid w:val="003E4E61"/>
    <w:rsid w:val="003E6705"/>
    <w:rsid w:val="003E6F9F"/>
    <w:rsid w:val="003E7EC6"/>
    <w:rsid w:val="003F0035"/>
    <w:rsid w:val="003F0680"/>
    <w:rsid w:val="003F25AB"/>
    <w:rsid w:val="003F2795"/>
    <w:rsid w:val="003F31ED"/>
    <w:rsid w:val="003F3272"/>
    <w:rsid w:val="003F383A"/>
    <w:rsid w:val="003F4025"/>
    <w:rsid w:val="003F42EA"/>
    <w:rsid w:val="003F49F4"/>
    <w:rsid w:val="003F4E4E"/>
    <w:rsid w:val="003F54CD"/>
    <w:rsid w:val="003F5595"/>
    <w:rsid w:val="003F5CF7"/>
    <w:rsid w:val="0040142D"/>
    <w:rsid w:val="00401951"/>
    <w:rsid w:val="00403E52"/>
    <w:rsid w:val="004047AA"/>
    <w:rsid w:val="00404D21"/>
    <w:rsid w:val="004059FA"/>
    <w:rsid w:val="004078B0"/>
    <w:rsid w:val="00407B31"/>
    <w:rsid w:val="00407D8B"/>
    <w:rsid w:val="004103F9"/>
    <w:rsid w:val="00410BB1"/>
    <w:rsid w:val="004110A1"/>
    <w:rsid w:val="00411539"/>
    <w:rsid w:val="004117BF"/>
    <w:rsid w:val="00411B9A"/>
    <w:rsid w:val="00412DD1"/>
    <w:rsid w:val="0041363F"/>
    <w:rsid w:val="00413C66"/>
    <w:rsid w:val="00416854"/>
    <w:rsid w:val="00416CCF"/>
    <w:rsid w:val="00417F30"/>
    <w:rsid w:val="004206B5"/>
    <w:rsid w:val="00420C27"/>
    <w:rsid w:val="0042101F"/>
    <w:rsid w:val="00421032"/>
    <w:rsid w:val="004220F0"/>
    <w:rsid w:val="0042263F"/>
    <w:rsid w:val="00424FBB"/>
    <w:rsid w:val="004252C8"/>
    <w:rsid w:val="004252FD"/>
    <w:rsid w:val="00425463"/>
    <w:rsid w:val="00426420"/>
    <w:rsid w:val="00426AE3"/>
    <w:rsid w:val="00426ED3"/>
    <w:rsid w:val="00427BAA"/>
    <w:rsid w:val="00431C9E"/>
    <w:rsid w:val="0043301C"/>
    <w:rsid w:val="00434421"/>
    <w:rsid w:val="004349DC"/>
    <w:rsid w:val="00434B5D"/>
    <w:rsid w:val="00435054"/>
    <w:rsid w:val="004355B1"/>
    <w:rsid w:val="004356C4"/>
    <w:rsid w:val="0043639A"/>
    <w:rsid w:val="004377BC"/>
    <w:rsid w:val="004400D5"/>
    <w:rsid w:val="00440DB9"/>
    <w:rsid w:val="00442588"/>
    <w:rsid w:val="00443009"/>
    <w:rsid w:val="0044382E"/>
    <w:rsid w:val="004442E4"/>
    <w:rsid w:val="00444FD3"/>
    <w:rsid w:val="00445064"/>
    <w:rsid w:val="00445099"/>
    <w:rsid w:val="00446502"/>
    <w:rsid w:val="00446E81"/>
    <w:rsid w:val="00446FC5"/>
    <w:rsid w:val="00447438"/>
    <w:rsid w:val="00450151"/>
    <w:rsid w:val="00450DA6"/>
    <w:rsid w:val="00450FFE"/>
    <w:rsid w:val="0045112E"/>
    <w:rsid w:val="0045300F"/>
    <w:rsid w:val="0045535F"/>
    <w:rsid w:val="0045748B"/>
    <w:rsid w:val="00460285"/>
    <w:rsid w:val="00460BB1"/>
    <w:rsid w:val="00461211"/>
    <w:rsid w:val="00462027"/>
    <w:rsid w:val="004628A1"/>
    <w:rsid w:val="004629EC"/>
    <w:rsid w:val="00462E89"/>
    <w:rsid w:val="004636E3"/>
    <w:rsid w:val="00464C26"/>
    <w:rsid w:val="004662B3"/>
    <w:rsid w:val="004662FB"/>
    <w:rsid w:val="00467467"/>
    <w:rsid w:val="004711CF"/>
    <w:rsid w:val="0047183F"/>
    <w:rsid w:val="00472B10"/>
    <w:rsid w:val="0047421F"/>
    <w:rsid w:val="00474987"/>
    <w:rsid w:val="0047652C"/>
    <w:rsid w:val="00476F0E"/>
    <w:rsid w:val="004806B6"/>
    <w:rsid w:val="004822E9"/>
    <w:rsid w:val="00483458"/>
    <w:rsid w:val="00483D55"/>
    <w:rsid w:val="004841AB"/>
    <w:rsid w:val="004851C4"/>
    <w:rsid w:val="00485340"/>
    <w:rsid w:val="004855A6"/>
    <w:rsid w:val="00486001"/>
    <w:rsid w:val="004873F3"/>
    <w:rsid w:val="004902F2"/>
    <w:rsid w:val="0049233B"/>
    <w:rsid w:val="004923B9"/>
    <w:rsid w:val="00493967"/>
    <w:rsid w:val="00493A1D"/>
    <w:rsid w:val="004944C3"/>
    <w:rsid w:val="004950E6"/>
    <w:rsid w:val="004951B1"/>
    <w:rsid w:val="00495582"/>
    <w:rsid w:val="004955B3"/>
    <w:rsid w:val="004958C5"/>
    <w:rsid w:val="00495916"/>
    <w:rsid w:val="004969F3"/>
    <w:rsid w:val="004A0244"/>
    <w:rsid w:val="004A149B"/>
    <w:rsid w:val="004A1ED8"/>
    <w:rsid w:val="004A2D30"/>
    <w:rsid w:val="004A3956"/>
    <w:rsid w:val="004A3B8B"/>
    <w:rsid w:val="004A46BB"/>
    <w:rsid w:val="004A49F8"/>
    <w:rsid w:val="004A4E1C"/>
    <w:rsid w:val="004A5422"/>
    <w:rsid w:val="004A5FC9"/>
    <w:rsid w:val="004A6243"/>
    <w:rsid w:val="004A6BDB"/>
    <w:rsid w:val="004A6E96"/>
    <w:rsid w:val="004B074D"/>
    <w:rsid w:val="004B1E74"/>
    <w:rsid w:val="004B22A1"/>
    <w:rsid w:val="004B3200"/>
    <w:rsid w:val="004B4D76"/>
    <w:rsid w:val="004B5476"/>
    <w:rsid w:val="004B5C8B"/>
    <w:rsid w:val="004C0397"/>
    <w:rsid w:val="004C0820"/>
    <w:rsid w:val="004C25DD"/>
    <w:rsid w:val="004C3C64"/>
    <w:rsid w:val="004C3F03"/>
    <w:rsid w:val="004C60F3"/>
    <w:rsid w:val="004C632A"/>
    <w:rsid w:val="004C73CE"/>
    <w:rsid w:val="004D0AB3"/>
    <w:rsid w:val="004D13C5"/>
    <w:rsid w:val="004D3646"/>
    <w:rsid w:val="004D420F"/>
    <w:rsid w:val="004D42A1"/>
    <w:rsid w:val="004D4D7E"/>
    <w:rsid w:val="004D57DA"/>
    <w:rsid w:val="004D5873"/>
    <w:rsid w:val="004D5AB7"/>
    <w:rsid w:val="004D5B6F"/>
    <w:rsid w:val="004D7F03"/>
    <w:rsid w:val="004E0038"/>
    <w:rsid w:val="004E0429"/>
    <w:rsid w:val="004E0E23"/>
    <w:rsid w:val="004E21E2"/>
    <w:rsid w:val="004E27DF"/>
    <w:rsid w:val="004E2CFD"/>
    <w:rsid w:val="004E31ED"/>
    <w:rsid w:val="004E4B8B"/>
    <w:rsid w:val="004E4CE8"/>
    <w:rsid w:val="004E4E99"/>
    <w:rsid w:val="004E4F30"/>
    <w:rsid w:val="004E5327"/>
    <w:rsid w:val="004E5796"/>
    <w:rsid w:val="004E5AEB"/>
    <w:rsid w:val="004E5BF1"/>
    <w:rsid w:val="004E720C"/>
    <w:rsid w:val="004E76C0"/>
    <w:rsid w:val="004F030E"/>
    <w:rsid w:val="004F194B"/>
    <w:rsid w:val="004F1CA8"/>
    <w:rsid w:val="004F1CF9"/>
    <w:rsid w:val="004F2107"/>
    <w:rsid w:val="004F2247"/>
    <w:rsid w:val="004F2B85"/>
    <w:rsid w:val="004F305F"/>
    <w:rsid w:val="004F54C4"/>
    <w:rsid w:val="004F78B4"/>
    <w:rsid w:val="00500BD6"/>
    <w:rsid w:val="00503596"/>
    <w:rsid w:val="005044C1"/>
    <w:rsid w:val="005046A2"/>
    <w:rsid w:val="005046C5"/>
    <w:rsid w:val="00505329"/>
    <w:rsid w:val="005053A4"/>
    <w:rsid w:val="00507340"/>
    <w:rsid w:val="005103B6"/>
    <w:rsid w:val="0051058E"/>
    <w:rsid w:val="00511CA8"/>
    <w:rsid w:val="005135BA"/>
    <w:rsid w:val="00513AA7"/>
    <w:rsid w:val="00513DC8"/>
    <w:rsid w:val="0051412B"/>
    <w:rsid w:val="005148F4"/>
    <w:rsid w:val="00516287"/>
    <w:rsid w:val="005164F5"/>
    <w:rsid w:val="0051730C"/>
    <w:rsid w:val="00520109"/>
    <w:rsid w:val="00520B8A"/>
    <w:rsid w:val="00520D55"/>
    <w:rsid w:val="00520F03"/>
    <w:rsid w:val="005212EC"/>
    <w:rsid w:val="00522AF2"/>
    <w:rsid w:val="0052309D"/>
    <w:rsid w:val="005237FE"/>
    <w:rsid w:val="005239CA"/>
    <w:rsid w:val="00523F9F"/>
    <w:rsid w:val="005246E2"/>
    <w:rsid w:val="0052482D"/>
    <w:rsid w:val="005253B4"/>
    <w:rsid w:val="005261C5"/>
    <w:rsid w:val="0052701F"/>
    <w:rsid w:val="0052731E"/>
    <w:rsid w:val="00527E3E"/>
    <w:rsid w:val="00530F16"/>
    <w:rsid w:val="00531A71"/>
    <w:rsid w:val="005324DA"/>
    <w:rsid w:val="005329E6"/>
    <w:rsid w:val="0053608F"/>
    <w:rsid w:val="005378FD"/>
    <w:rsid w:val="00537B21"/>
    <w:rsid w:val="00542F42"/>
    <w:rsid w:val="00543BAF"/>
    <w:rsid w:val="00544B26"/>
    <w:rsid w:val="00544DDC"/>
    <w:rsid w:val="00544DE9"/>
    <w:rsid w:val="005512CB"/>
    <w:rsid w:val="00552907"/>
    <w:rsid w:val="00553F30"/>
    <w:rsid w:val="005552B1"/>
    <w:rsid w:val="00556530"/>
    <w:rsid w:val="00556735"/>
    <w:rsid w:val="00560924"/>
    <w:rsid w:val="00560EA3"/>
    <w:rsid w:val="00560F8A"/>
    <w:rsid w:val="00561553"/>
    <w:rsid w:val="005623BF"/>
    <w:rsid w:val="0056285F"/>
    <w:rsid w:val="005630F2"/>
    <w:rsid w:val="00563CF3"/>
    <w:rsid w:val="005649A5"/>
    <w:rsid w:val="00564E28"/>
    <w:rsid w:val="0056512C"/>
    <w:rsid w:val="0056624B"/>
    <w:rsid w:val="005662B3"/>
    <w:rsid w:val="00566EB0"/>
    <w:rsid w:val="005673F5"/>
    <w:rsid w:val="00570324"/>
    <w:rsid w:val="00570583"/>
    <w:rsid w:val="00571BEE"/>
    <w:rsid w:val="00572C58"/>
    <w:rsid w:val="00574A10"/>
    <w:rsid w:val="00575473"/>
    <w:rsid w:val="00576A04"/>
    <w:rsid w:val="00576BC4"/>
    <w:rsid w:val="0057700D"/>
    <w:rsid w:val="0057714E"/>
    <w:rsid w:val="00582AFF"/>
    <w:rsid w:val="00583347"/>
    <w:rsid w:val="005833AD"/>
    <w:rsid w:val="00585704"/>
    <w:rsid w:val="00585977"/>
    <w:rsid w:val="00586F3A"/>
    <w:rsid w:val="005870CD"/>
    <w:rsid w:val="0058758C"/>
    <w:rsid w:val="00590AB5"/>
    <w:rsid w:val="00591555"/>
    <w:rsid w:val="00592A87"/>
    <w:rsid w:val="00593658"/>
    <w:rsid w:val="005944DE"/>
    <w:rsid w:val="005957DE"/>
    <w:rsid w:val="00595D7A"/>
    <w:rsid w:val="00596175"/>
    <w:rsid w:val="005968F5"/>
    <w:rsid w:val="00597D58"/>
    <w:rsid w:val="005A01CB"/>
    <w:rsid w:val="005A2503"/>
    <w:rsid w:val="005A2D1C"/>
    <w:rsid w:val="005A2EF3"/>
    <w:rsid w:val="005A3BD0"/>
    <w:rsid w:val="005A4FDD"/>
    <w:rsid w:val="005A5E2C"/>
    <w:rsid w:val="005A623A"/>
    <w:rsid w:val="005A63F0"/>
    <w:rsid w:val="005A667D"/>
    <w:rsid w:val="005A6970"/>
    <w:rsid w:val="005B2E1D"/>
    <w:rsid w:val="005B2E72"/>
    <w:rsid w:val="005B397D"/>
    <w:rsid w:val="005B46B6"/>
    <w:rsid w:val="005B49FF"/>
    <w:rsid w:val="005B4BD9"/>
    <w:rsid w:val="005B559A"/>
    <w:rsid w:val="005B7068"/>
    <w:rsid w:val="005C0023"/>
    <w:rsid w:val="005C1592"/>
    <w:rsid w:val="005C19F9"/>
    <w:rsid w:val="005C2791"/>
    <w:rsid w:val="005C298B"/>
    <w:rsid w:val="005C2EFD"/>
    <w:rsid w:val="005C352C"/>
    <w:rsid w:val="005C3F58"/>
    <w:rsid w:val="005C43DC"/>
    <w:rsid w:val="005C50C1"/>
    <w:rsid w:val="005C5469"/>
    <w:rsid w:val="005C5FE5"/>
    <w:rsid w:val="005C6185"/>
    <w:rsid w:val="005C6ADE"/>
    <w:rsid w:val="005C6E74"/>
    <w:rsid w:val="005C7AEA"/>
    <w:rsid w:val="005D03FF"/>
    <w:rsid w:val="005D22F4"/>
    <w:rsid w:val="005D2A54"/>
    <w:rsid w:val="005D3788"/>
    <w:rsid w:val="005D3E81"/>
    <w:rsid w:val="005D4B01"/>
    <w:rsid w:val="005D5CA0"/>
    <w:rsid w:val="005D643A"/>
    <w:rsid w:val="005D671E"/>
    <w:rsid w:val="005D67C0"/>
    <w:rsid w:val="005D755A"/>
    <w:rsid w:val="005E03ED"/>
    <w:rsid w:val="005E1E2C"/>
    <w:rsid w:val="005E2EE7"/>
    <w:rsid w:val="005E3CE3"/>
    <w:rsid w:val="005E3FC6"/>
    <w:rsid w:val="005E42E0"/>
    <w:rsid w:val="005E42F7"/>
    <w:rsid w:val="005E6164"/>
    <w:rsid w:val="005E684F"/>
    <w:rsid w:val="005E6E09"/>
    <w:rsid w:val="005F00E6"/>
    <w:rsid w:val="005F060F"/>
    <w:rsid w:val="005F15AD"/>
    <w:rsid w:val="005F2670"/>
    <w:rsid w:val="005F29A0"/>
    <w:rsid w:val="005F2B23"/>
    <w:rsid w:val="005F38D8"/>
    <w:rsid w:val="005F3AD0"/>
    <w:rsid w:val="005F3BAE"/>
    <w:rsid w:val="005F3E61"/>
    <w:rsid w:val="005F565B"/>
    <w:rsid w:val="005F605A"/>
    <w:rsid w:val="005F6C1D"/>
    <w:rsid w:val="005F70C5"/>
    <w:rsid w:val="00600417"/>
    <w:rsid w:val="00600511"/>
    <w:rsid w:val="00600973"/>
    <w:rsid w:val="006010B1"/>
    <w:rsid w:val="0060127A"/>
    <w:rsid w:val="006012D7"/>
    <w:rsid w:val="006030B4"/>
    <w:rsid w:val="00603925"/>
    <w:rsid w:val="00605805"/>
    <w:rsid w:val="00605E23"/>
    <w:rsid w:val="00607766"/>
    <w:rsid w:val="00607D5F"/>
    <w:rsid w:val="00611667"/>
    <w:rsid w:val="006124A9"/>
    <w:rsid w:val="00614D7F"/>
    <w:rsid w:val="00614DFD"/>
    <w:rsid w:val="00614E4B"/>
    <w:rsid w:val="00615D98"/>
    <w:rsid w:val="0061601A"/>
    <w:rsid w:val="0061631E"/>
    <w:rsid w:val="0061654A"/>
    <w:rsid w:val="00617A39"/>
    <w:rsid w:val="00617E7F"/>
    <w:rsid w:val="00617F11"/>
    <w:rsid w:val="00622E2B"/>
    <w:rsid w:val="00623D7F"/>
    <w:rsid w:val="006258B9"/>
    <w:rsid w:val="00625ED4"/>
    <w:rsid w:val="006261B8"/>
    <w:rsid w:val="0062702A"/>
    <w:rsid w:val="00627D3E"/>
    <w:rsid w:val="00630058"/>
    <w:rsid w:val="006308E6"/>
    <w:rsid w:val="00631118"/>
    <w:rsid w:val="0063138D"/>
    <w:rsid w:val="0063387A"/>
    <w:rsid w:val="00633C72"/>
    <w:rsid w:val="0063455B"/>
    <w:rsid w:val="00636120"/>
    <w:rsid w:val="006406BD"/>
    <w:rsid w:val="00640758"/>
    <w:rsid w:val="006414CA"/>
    <w:rsid w:val="0064165B"/>
    <w:rsid w:val="0064218E"/>
    <w:rsid w:val="00642B55"/>
    <w:rsid w:val="00643164"/>
    <w:rsid w:val="0064383E"/>
    <w:rsid w:val="00643F41"/>
    <w:rsid w:val="00644255"/>
    <w:rsid w:val="00645284"/>
    <w:rsid w:val="00645433"/>
    <w:rsid w:val="0064559D"/>
    <w:rsid w:val="00646541"/>
    <w:rsid w:val="006468FA"/>
    <w:rsid w:val="00650FCA"/>
    <w:rsid w:val="0065185D"/>
    <w:rsid w:val="0065265C"/>
    <w:rsid w:val="00653BAA"/>
    <w:rsid w:val="00654CF7"/>
    <w:rsid w:val="006556EF"/>
    <w:rsid w:val="0065683B"/>
    <w:rsid w:val="00656B80"/>
    <w:rsid w:val="00657064"/>
    <w:rsid w:val="00657F81"/>
    <w:rsid w:val="00660E0F"/>
    <w:rsid w:val="006613E9"/>
    <w:rsid w:val="00661F27"/>
    <w:rsid w:val="00662499"/>
    <w:rsid w:val="00662C4A"/>
    <w:rsid w:val="0066367F"/>
    <w:rsid w:val="00663E52"/>
    <w:rsid w:val="0066495B"/>
    <w:rsid w:val="0066648E"/>
    <w:rsid w:val="006668F9"/>
    <w:rsid w:val="00666983"/>
    <w:rsid w:val="006707CE"/>
    <w:rsid w:val="00670B1B"/>
    <w:rsid w:val="00670E26"/>
    <w:rsid w:val="00671598"/>
    <w:rsid w:val="00671674"/>
    <w:rsid w:val="00671FBA"/>
    <w:rsid w:val="00677B47"/>
    <w:rsid w:val="006802C4"/>
    <w:rsid w:val="006819AF"/>
    <w:rsid w:val="00681C43"/>
    <w:rsid w:val="00681E2E"/>
    <w:rsid w:val="00682325"/>
    <w:rsid w:val="006824FE"/>
    <w:rsid w:val="00682D19"/>
    <w:rsid w:val="006832A9"/>
    <w:rsid w:val="00683982"/>
    <w:rsid w:val="00683DA2"/>
    <w:rsid w:val="00683F2A"/>
    <w:rsid w:val="006845C8"/>
    <w:rsid w:val="006866F7"/>
    <w:rsid w:val="00686739"/>
    <w:rsid w:val="00686E42"/>
    <w:rsid w:val="00687CBE"/>
    <w:rsid w:val="00687EB2"/>
    <w:rsid w:val="0069061C"/>
    <w:rsid w:val="00691E94"/>
    <w:rsid w:val="00692662"/>
    <w:rsid w:val="0069272C"/>
    <w:rsid w:val="00692CCC"/>
    <w:rsid w:val="00693CAA"/>
    <w:rsid w:val="00693D17"/>
    <w:rsid w:val="00693F02"/>
    <w:rsid w:val="00694523"/>
    <w:rsid w:val="00694E8B"/>
    <w:rsid w:val="00695043"/>
    <w:rsid w:val="0069515B"/>
    <w:rsid w:val="00695FB2"/>
    <w:rsid w:val="00697070"/>
    <w:rsid w:val="006976EC"/>
    <w:rsid w:val="006A0D35"/>
    <w:rsid w:val="006A16B5"/>
    <w:rsid w:val="006A209D"/>
    <w:rsid w:val="006A3D7C"/>
    <w:rsid w:val="006A4124"/>
    <w:rsid w:val="006A4E56"/>
    <w:rsid w:val="006A58F0"/>
    <w:rsid w:val="006A79B2"/>
    <w:rsid w:val="006B0177"/>
    <w:rsid w:val="006B03A8"/>
    <w:rsid w:val="006B055E"/>
    <w:rsid w:val="006B0C1D"/>
    <w:rsid w:val="006B18B8"/>
    <w:rsid w:val="006B1D03"/>
    <w:rsid w:val="006B374D"/>
    <w:rsid w:val="006B4980"/>
    <w:rsid w:val="006B63EC"/>
    <w:rsid w:val="006B67F4"/>
    <w:rsid w:val="006B6D5B"/>
    <w:rsid w:val="006B6EA9"/>
    <w:rsid w:val="006C0124"/>
    <w:rsid w:val="006C33E5"/>
    <w:rsid w:val="006C3D48"/>
    <w:rsid w:val="006C551D"/>
    <w:rsid w:val="006C5EDB"/>
    <w:rsid w:val="006C7FE0"/>
    <w:rsid w:val="006D063E"/>
    <w:rsid w:val="006D09B0"/>
    <w:rsid w:val="006D0C46"/>
    <w:rsid w:val="006D0E91"/>
    <w:rsid w:val="006D1FFB"/>
    <w:rsid w:val="006D5E09"/>
    <w:rsid w:val="006D765F"/>
    <w:rsid w:val="006E0261"/>
    <w:rsid w:val="006E07C8"/>
    <w:rsid w:val="006E3D46"/>
    <w:rsid w:val="006E49C3"/>
    <w:rsid w:val="006E525E"/>
    <w:rsid w:val="006E57F1"/>
    <w:rsid w:val="006E6356"/>
    <w:rsid w:val="006E657E"/>
    <w:rsid w:val="006E65A0"/>
    <w:rsid w:val="006E67E9"/>
    <w:rsid w:val="006E7B95"/>
    <w:rsid w:val="006F04F8"/>
    <w:rsid w:val="006F2533"/>
    <w:rsid w:val="006F416B"/>
    <w:rsid w:val="006F580F"/>
    <w:rsid w:val="006F5BB0"/>
    <w:rsid w:val="006F5E88"/>
    <w:rsid w:val="006F6297"/>
    <w:rsid w:val="006F63DE"/>
    <w:rsid w:val="006F641E"/>
    <w:rsid w:val="006F6BF4"/>
    <w:rsid w:val="006F7B2D"/>
    <w:rsid w:val="00701211"/>
    <w:rsid w:val="00702608"/>
    <w:rsid w:val="00704363"/>
    <w:rsid w:val="00704DEF"/>
    <w:rsid w:val="00705221"/>
    <w:rsid w:val="007052FB"/>
    <w:rsid w:val="00705CE7"/>
    <w:rsid w:val="00706ECF"/>
    <w:rsid w:val="0070764E"/>
    <w:rsid w:val="007102D7"/>
    <w:rsid w:val="00711757"/>
    <w:rsid w:val="007130FA"/>
    <w:rsid w:val="00713ED4"/>
    <w:rsid w:val="00714AAE"/>
    <w:rsid w:val="0071522D"/>
    <w:rsid w:val="00715AD1"/>
    <w:rsid w:val="0071682D"/>
    <w:rsid w:val="007172F8"/>
    <w:rsid w:val="00717A0A"/>
    <w:rsid w:val="00721965"/>
    <w:rsid w:val="00723E5D"/>
    <w:rsid w:val="007246DB"/>
    <w:rsid w:val="00725054"/>
    <w:rsid w:val="00726F1A"/>
    <w:rsid w:val="0072761C"/>
    <w:rsid w:val="007279A2"/>
    <w:rsid w:val="007303C5"/>
    <w:rsid w:val="00730B06"/>
    <w:rsid w:val="0073154A"/>
    <w:rsid w:val="007318A2"/>
    <w:rsid w:val="00731AB9"/>
    <w:rsid w:val="00732220"/>
    <w:rsid w:val="0073264D"/>
    <w:rsid w:val="00732AA5"/>
    <w:rsid w:val="007338C1"/>
    <w:rsid w:val="0073497E"/>
    <w:rsid w:val="00734F9B"/>
    <w:rsid w:val="00735303"/>
    <w:rsid w:val="00735364"/>
    <w:rsid w:val="0073557D"/>
    <w:rsid w:val="007360FC"/>
    <w:rsid w:val="00736C23"/>
    <w:rsid w:val="00737D05"/>
    <w:rsid w:val="00737F99"/>
    <w:rsid w:val="007408DF"/>
    <w:rsid w:val="00740DBF"/>
    <w:rsid w:val="00742D51"/>
    <w:rsid w:val="007437F1"/>
    <w:rsid w:val="00743FDA"/>
    <w:rsid w:val="00744676"/>
    <w:rsid w:val="00745D7C"/>
    <w:rsid w:val="007477DA"/>
    <w:rsid w:val="00747D63"/>
    <w:rsid w:val="00750EDE"/>
    <w:rsid w:val="00751DEF"/>
    <w:rsid w:val="007525F5"/>
    <w:rsid w:val="00755704"/>
    <w:rsid w:val="00756F33"/>
    <w:rsid w:val="007571BB"/>
    <w:rsid w:val="007572B9"/>
    <w:rsid w:val="0075736A"/>
    <w:rsid w:val="00760745"/>
    <w:rsid w:val="00761AEF"/>
    <w:rsid w:val="0076277B"/>
    <w:rsid w:val="00763993"/>
    <w:rsid w:val="00763BB0"/>
    <w:rsid w:val="007705D5"/>
    <w:rsid w:val="00770D2B"/>
    <w:rsid w:val="00770DDE"/>
    <w:rsid w:val="007719AA"/>
    <w:rsid w:val="00771A94"/>
    <w:rsid w:val="0077268E"/>
    <w:rsid w:val="007732A5"/>
    <w:rsid w:val="007736FF"/>
    <w:rsid w:val="007748CF"/>
    <w:rsid w:val="0077494A"/>
    <w:rsid w:val="00775876"/>
    <w:rsid w:val="00780386"/>
    <w:rsid w:val="00781439"/>
    <w:rsid w:val="00782313"/>
    <w:rsid w:val="007834BB"/>
    <w:rsid w:val="00784F73"/>
    <w:rsid w:val="00786054"/>
    <w:rsid w:val="007868E3"/>
    <w:rsid w:val="00787507"/>
    <w:rsid w:val="00787BB8"/>
    <w:rsid w:val="00790483"/>
    <w:rsid w:val="007906E0"/>
    <w:rsid w:val="00790ADB"/>
    <w:rsid w:val="0079115F"/>
    <w:rsid w:val="007921C1"/>
    <w:rsid w:val="00792ABD"/>
    <w:rsid w:val="00792BF5"/>
    <w:rsid w:val="0079309F"/>
    <w:rsid w:val="00793EB0"/>
    <w:rsid w:val="007941FC"/>
    <w:rsid w:val="0079458F"/>
    <w:rsid w:val="00794D2A"/>
    <w:rsid w:val="00795315"/>
    <w:rsid w:val="007955AA"/>
    <w:rsid w:val="00795D5D"/>
    <w:rsid w:val="0079626C"/>
    <w:rsid w:val="00796F14"/>
    <w:rsid w:val="0079775C"/>
    <w:rsid w:val="007A173A"/>
    <w:rsid w:val="007A2D0C"/>
    <w:rsid w:val="007A301B"/>
    <w:rsid w:val="007A31D6"/>
    <w:rsid w:val="007A357B"/>
    <w:rsid w:val="007A3CE1"/>
    <w:rsid w:val="007A3E36"/>
    <w:rsid w:val="007A44B7"/>
    <w:rsid w:val="007A4B33"/>
    <w:rsid w:val="007A4B56"/>
    <w:rsid w:val="007A4BDF"/>
    <w:rsid w:val="007A4BE7"/>
    <w:rsid w:val="007A64BD"/>
    <w:rsid w:val="007A709F"/>
    <w:rsid w:val="007A74C6"/>
    <w:rsid w:val="007B1A24"/>
    <w:rsid w:val="007B1BBA"/>
    <w:rsid w:val="007B1C48"/>
    <w:rsid w:val="007B1DC1"/>
    <w:rsid w:val="007B30CF"/>
    <w:rsid w:val="007B4DBF"/>
    <w:rsid w:val="007B5B8E"/>
    <w:rsid w:val="007B6D1A"/>
    <w:rsid w:val="007B7000"/>
    <w:rsid w:val="007B7C17"/>
    <w:rsid w:val="007B7DC5"/>
    <w:rsid w:val="007C0195"/>
    <w:rsid w:val="007C10D3"/>
    <w:rsid w:val="007C12B7"/>
    <w:rsid w:val="007C18B3"/>
    <w:rsid w:val="007C1C8D"/>
    <w:rsid w:val="007C2170"/>
    <w:rsid w:val="007C26DA"/>
    <w:rsid w:val="007C2EB1"/>
    <w:rsid w:val="007C2F27"/>
    <w:rsid w:val="007C5986"/>
    <w:rsid w:val="007C5DE2"/>
    <w:rsid w:val="007C6402"/>
    <w:rsid w:val="007C67E1"/>
    <w:rsid w:val="007C7201"/>
    <w:rsid w:val="007C72FD"/>
    <w:rsid w:val="007D01C7"/>
    <w:rsid w:val="007D08BA"/>
    <w:rsid w:val="007D2A31"/>
    <w:rsid w:val="007D342C"/>
    <w:rsid w:val="007D51D3"/>
    <w:rsid w:val="007D602C"/>
    <w:rsid w:val="007D723E"/>
    <w:rsid w:val="007D7CC4"/>
    <w:rsid w:val="007E0771"/>
    <w:rsid w:val="007E134B"/>
    <w:rsid w:val="007E170A"/>
    <w:rsid w:val="007E280F"/>
    <w:rsid w:val="007E31E2"/>
    <w:rsid w:val="007E4DB6"/>
    <w:rsid w:val="007E4DFF"/>
    <w:rsid w:val="007E617F"/>
    <w:rsid w:val="007E65CC"/>
    <w:rsid w:val="007E66B7"/>
    <w:rsid w:val="007E6E6D"/>
    <w:rsid w:val="007E75FA"/>
    <w:rsid w:val="007F0055"/>
    <w:rsid w:val="007F0CEF"/>
    <w:rsid w:val="007F0DF4"/>
    <w:rsid w:val="007F1AA8"/>
    <w:rsid w:val="007F3B1E"/>
    <w:rsid w:val="007F45D2"/>
    <w:rsid w:val="007F4C90"/>
    <w:rsid w:val="007F51DD"/>
    <w:rsid w:val="007F65F2"/>
    <w:rsid w:val="007F6E31"/>
    <w:rsid w:val="008001C1"/>
    <w:rsid w:val="0080087F"/>
    <w:rsid w:val="00802FC5"/>
    <w:rsid w:val="008036A7"/>
    <w:rsid w:val="00803898"/>
    <w:rsid w:val="008053F1"/>
    <w:rsid w:val="008063D1"/>
    <w:rsid w:val="00806B84"/>
    <w:rsid w:val="00810320"/>
    <w:rsid w:val="00810CD5"/>
    <w:rsid w:val="00810E72"/>
    <w:rsid w:val="008121D8"/>
    <w:rsid w:val="00812377"/>
    <w:rsid w:val="00813181"/>
    <w:rsid w:val="008139B3"/>
    <w:rsid w:val="00813E76"/>
    <w:rsid w:val="00814693"/>
    <w:rsid w:val="00815D3E"/>
    <w:rsid w:val="00815DAB"/>
    <w:rsid w:val="00816260"/>
    <w:rsid w:val="008200AA"/>
    <w:rsid w:val="0082122A"/>
    <w:rsid w:val="00822412"/>
    <w:rsid w:val="00822840"/>
    <w:rsid w:val="00823C94"/>
    <w:rsid w:val="00824655"/>
    <w:rsid w:val="00824C43"/>
    <w:rsid w:val="00824C57"/>
    <w:rsid w:val="008252A4"/>
    <w:rsid w:val="00830291"/>
    <w:rsid w:val="00830311"/>
    <w:rsid w:val="0083050B"/>
    <w:rsid w:val="00832C5B"/>
    <w:rsid w:val="0083319B"/>
    <w:rsid w:val="0083322B"/>
    <w:rsid w:val="00833481"/>
    <w:rsid w:val="00833D98"/>
    <w:rsid w:val="00834657"/>
    <w:rsid w:val="008348DA"/>
    <w:rsid w:val="008353D5"/>
    <w:rsid w:val="0083585A"/>
    <w:rsid w:val="00835940"/>
    <w:rsid w:val="00836344"/>
    <w:rsid w:val="00837949"/>
    <w:rsid w:val="008433A0"/>
    <w:rsid w:val="008434DE"/>
    <w:rsid w:val="0084428E"/>
    <w:rsid w:val="00844BE3"/>
    <w:rsid w:val="0084559B"/>
    <w:rsid w:val="00846F47"/>
    <w:rsid w:val="00847396"/>
    <w:rsid w:val="00847C3C"/>
    <w:rsid w:val="008501A8"/>
    <w:rsid w:val="008517EE"/>
    <w:rsid w:val="00851DA4"/>
    <w:rsid w:val="0085274C"/>
    <w:rsid w:val="008535AD"/>
    <w:rsid w:val="008536B0"/>
    <w:rsid w:val="00853C76"/>
    <w:rsid w:val="008557F4"/>
    <w:rsid w:val="00855AC2"/>
    <w:rsid w:val="00855B55"/>
    <w:rsid w:val="00855BF2"/>
    <w:rsid w:val="00855C5E"/>
    <w:rsid w:val="0085713B"/>
    <w:rsid w:val="008575F6"/>
    <w:rsid w:val="00861363"/>
    <w:rsid w:val="00862681"/>
    <w:rsid w:val="00862F15"/>
    <w:rsid w:val="00863075"/>
    <w:rsid w:val="00863494"/>
    <w:rsid w:val="00863E14"/>
    <w:rsid w:val="00863F5B"/>
    <w:rsid w:val="008643B2"/>
    <w:rsid w:val="0086559A"/>
    <w:rsid w:val="008668E5"/>
    <w:rsid w:val="00866D37"/>
    <w:rsid w:val="008678E3"/>
    <w:rsid w:val="0087106D"/>
    <w:rsid w:val="00871B39"/>
    <w:rsid w:val="00873CCF"/>
    <w:rsid w:val="0087549B"/>
    <w:rsid w:val="008757F0"/>
    <w:rsid w:val="008758BD"/>
    <w:rsid w:val="00875D46"/>
    <w:rsid w:val="0087647B"/>
    <w:rsid w:val="00876DC6"/>
    <w:rsid w:val="008772E5"/>
    <w:rsid w:val="0088148F"/>
    <w:rsid w:val="00884155"/>
    <w:rsid w:val="00884E75"/>
    <w:rsid w:val="00885FC0"/>
    <w:rsid w:val="00886B49"/>
    <w:rsid w:val="00886D36"/>
    <w:rsid w:val="0088779A"/>
    <w:rsid w:val="008877D1"/>
    <w:rsid w:val="008900D9"/>
    <w:rsid w:val="00890688"/>
    <w:rsid w:val="00891528"/>
    <w:rsid w:val="00892A24"/>
    <w:rsid w:val="00892EFA"/>
    <w:rsid w:val="00893237"/>
    <w:rsid w:val="00893B46"/>
    <w:rsid w:val="0089554F"/>
    <w:rsid w:val="00895596"/>
    <w:rsid w:val="00895E9E"/>
    <w:rsid w:val="00896463"/>
    <w:rsid w:val="008967EE"/>
    <w:rsid w:val="008A38EC"/>
    <w:rsid w:val="008A39EE"/>
    <w:rsid w:val="008A3D47"/>
    <w:rsid w:val="008A3ECF"/>
    <w:rsid w:val="008A4246"/>
    <w:rsid w:val="008A4790"/>
    <w:rsid w:val="008A6036"/>
    <w:rsid w:val="008A6C50"/>
    <w:rsid w:val="008A71EE"/>
    <w:rsid w:val="008A742A"/>
    <w:rsid w:val="008A7432"/>
    <w:rsid w:val="008A7E61"/>
    <w:rsid w:val="008A7F34"/>
    <w:rsid w:val="008B05A1"/>
    <w:rsid w:val="008B131E"/>
    <w:rsid w:val="008B1720"/>
    <w:rsid w:val="008B1C0B"/>
    <w:rsid w:val="008B27B3"/>
    <w:rsid w:val="008B315C"/>
    <w:rsid w:val="008B3C18"/>
    <w:rsid w:val="008B47E5"/>
    <w:rsid w:val="008B50AD"/>
    <w:rsid w:val="008B5F0F"/>
    <w:rsid w:val="008B65DA"/>
    <w:rsid w:val="008B7E01"/>
    <w:rsid w:val="008C065B"/>
    <w:rsid w:val="008C0A36"/>
    <w:rsid w:val="008C0B71"/>
    <w:rsid w:val="008C1424"/>
    <w:rsid w:val="008C1D19"/>
    <w:rsid w:val="008C2D26"/>
    <w:rsid w:val="008C306B"/>
    <w:rsid w:val="008C336C"/>
    <w:rsid w:val="008C4F0A"/>
    <w:rsid w:val="008C5B7B"/>
    <w:rsid w:val="008C5F68"/>
    <w:rsid w:val="008C614A"/>
    <w:rsid w:val="008C626E"/>
    <w:rsid w:val="008C72EF"/>
    <w:rsid w:val="008C78D3"/>
    <w:rsid w:val="008D0D10"/>
    <w:rsid w:val="008D0D14"/>
    <w:rsid w:val="008D1BB8"/>
    <w:rsid w:val="008D1DEB"/>
    <w:rsid w:val="008D1ECB"/>
    <w:rsid w:val="008D21C7"/>
    <w:rsid w:val="008D255B"/>
    <w:rsid w:val="008D3030"/>
    <w:rsid w:val="008D35E6"/>
    <w:rsid w:val="008D4161"/>
    <w:rsid w:val="008D55D3"/>
    <w:rsid w:val="008D70B1"/>
    <w:rsid w:val="008D7214"/>
    <w:rsid w:val="008D77A2"/>
    <w:rsid w:val="008E0304"/>
    <w:rsid w:val="008E1526"/>
    <w:rsid w:val="008E1DD6"/>
    <w:rsid w:val="008E3417"/>
    <w:rsid w:val="008E3AE4"/>
    <w:rsid w:val="008E425C"/>
    <w:rsid w:val="008E56CF"/>
    <w:rsid w:val="008E5847"/>
    <w:rsid w:val="008E5F34"/>
    <w:rsid w:val="008E73D3"/>
    <w:rsid w:val="008E744F"/>
    <w:rsid w:val="008F1454"/>
    <w:rsid w:val="008F18C5"/>
    <w:rsid w:val="008F2587"/>
    <w:rsid w:val="008F34E5"/>
    <w:rsid w:val="008F3867"/>
    <w:rsid w:val="008F561C"/>
    <w:rsid w:val="008F576A"/>
    <w:rsid w:val="008F58F7"/>
    <w:rsid w:val="008F5B03"/>
    <w:rsid w:val="008F5CF1"/>
    <w:rsid w:val="008F61FB"/>
    <w:rsid w:val="008F62F4"/>
    <w:rsid w:val="008F722A"/>
    <w:rsid w:val="008F7AF6"/>
    <w:rsid w:val="00900088"/>
    <w:rsid w:val="009022CC"/>
    <w:rsid w:val="00902D11"/>
    <w:rsid w:val="00902D4E"/>
    <w:rsid w:val="00903E56"/>
    <w:rsid w:val="009043AB"/>
    <w:rsid w:val="0090540E"/>
    <w:rsid w:val="009055EB"/>
    <w:rsid w:val="00906080"/>
    <w:rsid w:val="00906EF7"/>
    <w:rsid w:val="00907363"/>
    <w:rsid w:val="0090748D"/>
    <w:rsid w:val="009077DE"/>
    <w:rsid w:val="00907A46"/>
    <w:rsid w:val="00910818"/>
    <w:rsid w:val="0091090F"/>
    <w:rsid w:val="0091138A"/>
    <w:rsid w:val="00911DB9"/>
    <w:rsid w:val="00912B59"/>
    <w:rsid w:val="00912C94"/>
    <w:rsid w:val="009131E1"/>
    <w:rsid w:val="00913932"/>
    <w:rsid w:val="00913A1D"/>
    <w:rsid w:val="009144B3"/>
    <w:rsid w:val="00915163"/>
    <w:rsid w:val="009156C6"/>
    <w:rsid w:val="00915870"/>
    <w:rsid w:val="00916BEF"/>
    <w:rsid w:val="00917A65"/>
    <w:rsid w:val="0092034C"/>
    <w:rsid w:val="0092091E"/>
    <w:rsid w:val="00921920"/>
    <w:rsid w:val="009230A8"/>
    <w:rsid w:val="0092411F"/>
    <w:rsid w:val="009250D5"/>
    <w:rsid w:val="0092515C"/>
    <w:rsid w:val="0092661A"/>
    <w:rsid w:val="00926CFA"/>
    <w:rsid w:val="00926EB8"/>
    <w:rsid w:val="00930D7C"/>
    <w:rsid w:val="00931875"/>
    <w:rsid w:val="00932016"/>
    <w:rsid w:val="00932839"/>
    <w:rsid w:val="0093298E"/>
    <w:rsid w:val="00933183"/>
    <w:rsid w:val="009336AA"/>
    <w:rsid w:val="00933765"/>
    <w:rsid w:val="009338D9"/>
    <w:rsid w:val="00933AFB"/>
    <w:rsid w:val="009351A0"/>
    <w:rsid w:val="00935235"/>
    <w:rsid w:val="00935A8A"/>
    <w:rsid w:val="0093667A"/>
    <w:rsid w:val="009376D5"/>
    <w:rsid w:val="00937B9C"/>
    <w:rsid w:val="009401B2"/>
    <w:rsid w:val="0094189C"/>
    <w:rsid w:val="00941E38"/>
    <w:rsid w:val="0094213C"/>
    <w:rsid w:val="00942C83"/>
    <w:rsid w:val="009437F0"/>
    <w:rsid w:val="0094608D"/>
    <w:rsid w:val="0094660E"/>
    <w:rsid w:val="009473F5"/>
    <w:rsid w:val="009506B4"/>
    <w:rsid w:val="009521DD"/>
    <w:rsid w:val="00953169"/>
    <w:rsid w:val="00953C57"/>
    <w:rsid w:val="00954E30"/>
    <w:rsid w:val="00956527"/>
    <w:rsid w:val="00956AAF"/>
    <w:rsid w:val="00956E7D"/>
    <w:rsid w:val="00957440"/>
    <w:rsid w:val="009603E0"/>
    <w:rsid w:val="009614E2"/>
    <w:rsid w:val="00964075"/>
    <w:rsid w:val="00964DD0"/>
    <w:rsid w:val="00966EBD"/>
    <w:rsid w:val="00967663"/>
    <w:rsid w:val="00971C95"/>
    <w:rsid w:val="0097204F"/>
    <w:rsid w:val="00972786"/>
    <w:rsid w:val="0097278C"/>
    <w:rsid w:val="00972B4D"/>
    <w:rsid w:val="00972BA6"/>
    <w:rsid w:val="00972F0C"/>
    <w:rsid w:val="00973091"/>
    <w:rsid w:val="0097446C"/>
    <w:rsid w:val="009754AC"/>
    <w:rsid w:val="0097571E"/>
    <w:rsid w:val="0097627E"/>
    <w:rsid w:val="00977ADC"/>
    <w:rsid w:val="00977F53"/>
    <w:rsid w:val="00977FF0"/>
    <w:rsid w:val="00980808"/>
    <w:rsid w:val="00980CF6"/>
    <w:rsid w:val="00980EB8"/>
    <w:rsid w:val="009826FC"/>
    <w:rsid w:val="00982BD2"/>
    <w:rsid w:val="00982CD3"/>
    <w:rsid w:val="00982E1C"/>
    <w:rsid w:val="00983A97"/>
    <w:rsid w:val="009870B2"/>
    <w:rsid w:val="009906F5"/>
    <w:rsid w:val="009907A0"/>
    <w:rsid w:val="0099173E"/>
    <w:rsid w:val="009917D4"/>
    <w:rsid w:val="00992665"/>
    <w:rsid w:val="009929F0"/>
    <w:rsid w:val="009939AC"/>
    <w:rsid w:val="00993A75"/>
    <w:rsid w:val="009940FD"/>
    <w:rsid w:val="00994761"/>
    <w:rsid w:val="009962F9"/>
    <w:rsid w:val="00996354"/>
    <w:rsid w:val="009972E8"/>
    <w:rsid w:val="0099777A"/>
    <w:rsid w:val="00997C27"/>
    <w:rsid w:val="00997E6F"/>
    <w:rsid w:val="009A287B"/>
    <w:rsid w:val="009A3709"/>
    <w:rsid w:val="009A3A15"/>
    <w:rsid w:val="009A47E9"/>
    <w:rsid w:val="009A48C8"/>
    <w:rsid w:val="009A5E87"/>
    <w:rsid w:val="009A66BE"/>
    <w:rsid w:val="009A71AC"/>
    <w:rsid w:val="009B119A"/>
    <w:rsid w:val="009B24B0"/>
    <w:rsid w:val="009B2CF0"/>
    <w:rsid w:val="009B3BED"/>
    <w:rsid w:val="009B3F4B"/>
    <w:rsid w:val="009B4DFB"/>
    <w:rsid w:val="009B4F4C"/>
    <w:rsid w:val="009B6490"/>
    <w:rsid w:val="009B7247"/>
    <w:rsid w:val="009C19A3"/>
    <w:rsid w:val="009C35EA"/>
    <w:rsid w:val="009C3701"/>
    <w:rsid w:val="009C3B1A"/>
    <w:rsid w:val="009C71AB"/>
    <w:rsid w:val="009D0379"/>
    <w:rsid w:val="009D092A"/>
    <w:rsid w:val="009D15E1"/>
    <w:rsid w:val="009D2995"/>
    <w:rsid w:val="009D2B5C"/>
    <w:rsid w:val="009D4328"/>
    <w:rsid w:val="009D61A8"/>
    <w:rsid w:val="009D61D0"/>
    <w:rsid w:val="009D6A60"/>
    <w:rsid w:val="009D70BA"/>
    <w:rsid w:val="009E004A"/>
    <w:rsid w:val="009E0663"/>
    <w:rsid w:val="009E1154"/>
    <w:rsid w:val="009E116C"/>
    <w:rsid w:val="009E2450"/>
    <w:rsid w:val="009E301B"/>
    <w:rsid w:val="009E363D"/>
    <w:rsid w:val="009E443A"/>
    <w:rsid w:val="009E529C"/>
    <w:rsid w:val="009E6085"/>
    <w:rsid w:val="009E6E1E"/>
    <w:rsid w:val="009E7080"/>
    <w:rsid w:val="009F0123"/>
    <w:rsid w:val="009F14FB"/>
    <w:rsid w:val="009F1A5F"/>
    <w:rsid w:val="009F2506"/>
    <w:rsid w:val="009F2FD2"/>
    <w:rsid w:val="009F3382"/>
    <w:rsid w:val="009F34CB"/>
    <w:rsid w:val="009F469E"/>
    <w:rsid w:val="009F4A07"/>
    <w:rsid w:val="009F4BEE"/>
    <w:rsid w:val="009F4F10"/>
    <w:rsid w:val="009F581D"/>
    <w:rsid w:val="009F6294"/>
    <w:rsid w:val="009F71BD"/>
    <w:rsid w:val="00A0001E"/>
    <w:rsid w:val="00A00A3B"/>
    <w:rsid w:val="00A00D34"/>
    <w:rsid w:val="00A01237"/>
    <w:rsid w:val="00A013C0"/>
    <w:rsid w:val="00A018A5"/>
    <w:rsid w:val="00A01EE4"/>
    <w:rsid w:val="00A028C1"/>
    <w:rsid w:val="00A02A03"/>
    <w:rsid w:val="00A036D8"/>
    <w:rsid w:val="00A04088"/>
    <w:rsid w:val="00A04F9B"/>
    <w:rsid w:val="00A05BFD"/>
    <w:rsid w:val="00A06DEF"/>
    <w:rsid w:val="00A07D93"/>
    <w:rsid w:val="00A07DD7"/>
    <w:rsid w:val="00A10A99"/>
    <w:rsid w:val="00A11424"/>
    <w:rsid w:val="00A11936"/>
    <w:rsid w:val="00A11BF0"/>
    <w:rsid w:val="00A135B2"/>
    <w:rsid w:val="00A13669"/>
    <w:rsid w:val="00A143B9"/>
    <w:rsid w:val="00A1445E"/>
    <w:rsid w:val="00A15506"/>
    <w:rsid w:val="00A16301"/>
    <w:rsid w:val="00A16795"/>
    <w:rsid w:val="00A168EF"/>
    <w:rsid w:val="00A17340"/>
    <w:rsid w:val="00A17779"/>
    <w:rsid w:val="00A1777C"/>
    <w:rsid w:val="00A17AD7"/>
    <w:rsid w:val="00A21377"/>
    <w:rsid w:val="00A22BEF"/>
    <w:rsid w:val="00A23082"/>
    <w:rsid w:val="00A239E9"/>
    <w:rsid w:val="00A23E1B"/>
    <w:rsid w:val="00A24544"/>
    <w:rsid w:val="00A246E3"/>
    <w:rsid w:val="00A24707"/>
    <w:rsid w:val="00A2604E"/>
    <w:rsid w:val="00A26BE9"/>
    <w:rsid w:val="00A30823"/>
    <w:rsid w:val="00A30B0B"/>
    <w:rsid w:val="00A315F1"/>
    <w:rsid w:val="00A32376"/>
    <w:rsid w:val="00A32522"/>
    <w:rsid w:val="00A32732"/>
    <w:rsid w:val="00A32DD1"/>
    <w:rsid w:val="00A33CCB"/>
    <w:rsid w:val="00A34665"/>
    <w:rsid w:val="00A35247"/>
    <w:rsid w:val="00A3559D"/>
    <w:rsid w:val="00A36614"/>
    <w:rsid w:val="00A36C86"/>
    <w:rsid w:val="00A36D26"/>
    <w:rsid w:val="00A37430"/>
    <w:rsid w:val="00A37485"/>
    <w:rsid w:val="00A37F01"/>
    <w:rsid w:val="00A40247"/>
    <w:rsid w:val="00A409D7"/>
    <w:rsid w:val="00A412D7"/>
    <w:rsid w:val="00A41995"/>
    <w:rsid w:val="00A438D4"/>
    <w:rsid w:val="00A4395D"/>
    <w:rsid w:val="00A44233"/>
    <w:rsid w:val="00A442B7"/>
    <w:rsid w:val="00A4651F"/>
    <w:rsid w:val="00A4671D"/>
    <w:rsid w:val="00A5074E"/>
    <w:rsid w:val="00A51860"/>
    <w:rsid w:val="00A5243F"/>
    <w:rsid w:val="00A53868"/>
    <w:rsid w:val="00A53A6E"/>
    <w:rsid w:val="00A54AB0"/>
    <w:rsid w:val="00A54B7F"/>
    <w:rsid w:val="00A552AB"/>
    <w:rsid w:val="00A554F3"/>
    <w:rsid w:val="00A55534"/>
    <w:rsid w:val="00A5565C"/>
    <w:rsid w:val="00A562A1"/>
    <w:rsid w:val="00A60E5F"/>
    <w:rsid w:val="00A6106E"/>
    <w:rsid w:val="00A6171E"/>
    <w:rsid w:val="00A62750"/>
    <w:rsid w:val="00A66558"/>
    <w:rsid w:val="00A67571"/>
    <w:rsid w:val="00A70170"/>
    <w:rsid w:val="00A70C91"/>
    <w:rsid w:val="00A710AC"/>
    <w:rsid w:val="00A73456"/>
    <w:rsid w:val="00A73E96"/>
    <w:rsid w:val="00A750F0"/>
    <w:rsid w:val="00A75464"/>
    <w:rsid w:val="00A76149"/>
    <w:rsid w:val="00A777DE"/>
    <w:rsid w:val="00A80B77"/>
    <w:rsid w:val="00A81315"/>
    <w:rsid w:val="00A8236E"/>
    <w:rsid w:val="00A82D81"/>
    <w:rsid w:val="00A831D3"/>
    <w:rsid w:val="00A83392"/>
    <w:rsid w:val="00A8467D"/>
    <w:rsid w:val="00A84F72"/>
    <w:rsid w:val="00A85ECE"/>
    <w:rsid w:val="00A85FB9"/>
    <w:rsid w:val="00A867B1"/>
    <w:rsid w:val="00A86F1C"/>
    <w:rsid w:val="00A875C7"/>
    <w:rsid w:val="00A90900"/>
    <w:rsid w:val="00A90B73"/>
    <w:rsid w:val="00A911A4"/>
    <w:rsid w:val="00A91270"/>
    <w:rsid w:val="00A914BF"/>
    <w:rsid w:val="00A92134"/>
    <w:rsid w:val="00A92632"/>
    <w:rsid w:val="00A93575"/>
    <w:rsid w:val="00A94E76"/>
    <w:rsid w:val="00A95E71"/>
    <w:rsid w:val="00A96C69"/>
    <w:rsid w:val="00A97F27"/>
    <w:rsid w:val="00AA08D3"/>
    <w:rsid w:val="00AA2C71"/>
    <w:rsid w:val="00AA3E40"/>
    <w:rsid w:val="00AA4139"/>
    <w:rsid w:val="00AA5EDE"/>
    <w:rsid w:val="00AA6B5E"/>
    <w:rsid w:val="00AA6E53"/>
    <w:rsid w:val="00AB098B"/>
    <w:rsid w:val="00AB0D88"/>
    <w:rsid w:val="00AB2298"/>
    <w:rsid w:val="00AB24E6"/>
    <w:rsid w:val="00AB2C3B"/>
    <w:rsid w:val="00AB3891"/>
    <w:rsid w:val="00AB3DCC"/>
    <w:rsid w:val="00AB4376"/>
    <w:rsid w:val="00AB4FD0"/>
    <w:rsid w:val="00AB50F5"/>
    <w:rsid w:val="00AB7017"/>
    <w:rsid w:val="00AB7523"/>
    <w:rsid w:val="00AB7B22"/>
    <w:rsid w:val="00AB7B34"/>
    <w:rsid w:val="00AB7C30"/>
    <w:rsid w:val="00AB7F80"/>
    <w:rsid w:val="00AC0A6A"/>
    <w:rsid w:val="00AC13CE"/>
    <w:rsid w:val="00AC144D"/>
    <w:rsid w:val="00AC2733"/>
    <w:rsid w:val="00AC2777"/>
    <w:rsid w:val="00AC3B74"/>
    <w:rsid w:val="00AC3F7B"/>
    <w:rsid w:val="00AC4603"/>
    <w:rsid w:val="00AC5DC0"/>
    <w:rsid w:val="00AC693C"/>
    <w:rsid w:val="00AD03D7"/>
    <w:rsid w:val="00AD1443"/>
    <w:rsid w:val="00AD2D7F"/>
    <w:rsid w:val="00AD40EC"/>
    <w:rsid w:val="00AD45A4"/>
    <w:rsid w:val="00AD475E"/>
    <w:rsid w:val="00AD54EC"/>
    <w:rsid w:val="00AE255E"/>
    <w:rsid w:val="00AE2B7D"/>
    <w:rsid w:val="00AE2D0D"/>
    <w:rsid w:val="00AE2F73"/>
    <w:rsid w:val="00AE366D"/>
    <w:rsid w:val="00AE5878"/>
    <w:rsid w:val="00AE5FFE"/>
    <w:rsid w:val="00AE66F4"/>
    <w:rsid w:val="00AE6A95"/>
    <w:rsid w:val="00AE7626"/>
    <w:rsid w:val="00AF0932"/>
    <w:rsid w:val="00AF135A"/>
    <w:rsid w:val="00AF2B2F"/>
    <w:rsid w:val="00AF3016"/>
    <w:rsid w:val="00AF5401"/>
    <w:rsid w:val="00AF5422"/>
    <w:rsid w:val="00AF5653"/>
    <w:rsid w:val="00AF5C18"/>
    <w:rsid w:val="00AF661D"/>
    <w:rsid w:val="00B00668"/>
    <w:rsid w:val="00B01935"/>
    <w:rsid w:val="00B01C03"/>
    <w:rsid w:val="00B02C13"/>
    <w:rsid w:val="00B02D13"/>
    <w:rsid w:val="00B03831"/>
    <w:rsid w:val="00B03D11"/>
    <w:rsid w:val="00B03EB3"/>
    <w:rsid w:val="00B044C4"/>
    <w:rsid w:val="00B0479F"/>
    <w:rsid w:val="00B04A35"/>
    <w:rsid w:val="00B04B5A"/>
    <w:rsid w:val="00B0611F"/>
    <w:rsid w:val="00B0655D"/>
    <w:rsid w:val="00B075FD"/>
    <w:rsid w:val="00B0787E"/>
    <w:rsid w:val="00B07D0B"/>
    <w:rsid w:val="00B108AF"/>
    <w:rsid w:val="00B12584"/>
    <w:rsid w:val="00B12E80"/>
    <w:rsid w:val="00B12EA2"/>
    <w:rsid w:val="00B14913"/>
    <w:rsid w:val="00B14A34"/>
    <w:rsid w:val="00B15150"/>
    <w:rsid w:val="00B1539A"/>
    <w:rsid w:val="00B15C87"/>
    <w:rsid w:val="00B21928"/>
    <w:rsid w:val="00B21B10"/>
    <w:rsid w:val="00B224C9"/>
    <w:rsid w:val="00B23690"/>
    <w:rsid w:val="00B24BCA"/>
    <w:rsid w:val="00B25340"/>
    <w:rsid w:val="00B255A0"/>
    <w:rsid w:val="00B2563E"/>
    <w:rsid w:val="00B26741"/>
    <w:rsid w:val="00B2718C"/>
    <w:rsid w:val="00B27F6B"/>
    <w:rsid w:val="00B3005A"/>
    <w:rsid w:val="00B30556"/>
    <w:rsid w:val="00B31165"/>
    <w:rsid w:val="00B31914"/>
    <w:rsid w:val="00B32322"/>
    <w:rsid w:val="00B32CF2"/>
    <w:rsid w:val="00B33441"/>
    <w:rsid w:val="00B33ED8"/>
    <w:rsid w:val="00B34755"/>
    <w:rsid w:val="00B34935"/>
    <w:rsid w:val="00B352F6"/>
    <w:rsid w:val="00B354C6"/>
    <w:rsid w:val="00B37503"/>
    <w:rsid w:val="00B37C97"/>
    <w:rsid w:val="00B37E1E"/>
    <w:rsid w:val="00B37E5D"/>
    <w:rsid w:val="00B40AFB"/>
    <w:rsid w:val="00B415F2"/>
    <w:rsid w:val="00B41713"/>
    <w:rsid w:val="00B41B0D"/>
    <w:rsid w:val="00B43C7D"/>
    <w:rsid w:val="00B4604D"/>
    <w:rsid w:val="00B46B94"/>
    <w:rsid w:val="00B47536"/>
    <w:rsid w:val="00B51703"/>
    <w:rsid w:val="00B52936"/>
    <w:rsid w:val="00B52E8B"/>
    <w:rsid w:val="00B5367F"/>
    <w:rsid w:val="00B53BFA"/>
    <w:rsid w:val="00B54CDD"/>
    <w:rsid w:val="00B54DC6"/>
    <w:rsid w:val="00B566EF"/>
    <w:rsid w:val="00B5681B"/>
    <w:rsid w:val="00B61746"/>
    <w:rsid w:val="00B63452"/>
    <w:rsid w:val="00B63495"/>
    <w:rsid w:val="00B638CC"/>
    <w:rsid w:val="00B63F1C"/>
    <w:rsid w:val="00B64246"/>
    <w:rsid w:val="00B6515F"/>
    <w:rsid w:val="00B65AAF"/>
    <w:rsid w:val="00B667C9"/>
    <w:rsid w:val="00B7013B"/>
    <w:rsid w:val="00B70347"/>
    <w:rsid w:val="00B7167F"/>
    <w:rsid w:val="00B7187A"/>
    <w:rsid w:val="00B71B95"/>
    <w:rsid w:val="00B72267"/>
    <w:rsid w:val="00B72673"/>
    <w:rsid w:val="00B72860"/>
    <w:rsid w:val="00B73CEB"/>
    <w:rsid w:val="00B740D7"/>
    <w:rsid w:val="00B7423D"/>
    <w:rsid w:val="00B748B8"/>
    <w:rsid w:val="00B74D0F"/>
    <w:rsid w:val="00B74E39"/>
    <w:rsid w:val="00B76039"/>
    <w:rsid w:val="00B76471"/>
    <w:rsid w:val="00B81055"/>
    <w:rsid w:val="00B81211"/>
    <w:rsid w:val="00B827AD"/>
    <w:rsid w:val="00B82D38"/>
    <w:rsid w:val="00B83A92"/>
    <w:rsid w:val="00B85056"/>
    <w:rsid w:val="00B85711"/>
    <w:rsid w:val="00B858A2"/>
    <w:rsid w:val="00B85924"/>
    <w:rsid w:val="00B86EE5"/>
    <w:rsid w:val="00B870AE"/>
    <w:rsid w:val="00B90203"/>
    <w:rsid w:val="00B918A9"/>
    <w:rsid w:val="00B92187"/>
    <w:rsid w:val="00B92834"/>
    <w:rsid w:val="00B9320A"/>
    <w:rsid w:val="00B94781"/>
    <w:rsid w:val="00B9491B"/>
    <w:rsid w:val="00B953E3"/>
    <w:rsid w:val="00B9617A"/>
    <w:rsid w:val="00B97CCE"/>
    <w:rsid w:val="00B97CF4"/>
    <w:rsid w:val="00BA0732"/>
    <w:rsid w:val="00BA12AA"/>
    <w:rsid w:val="00BA2F21"/>
    <w:rsid w:val="00BA32B4"/>
    <w:rsid w:val="00BA4286"/>
    <w:rsid w:val="00BA4C56"/>
    <w:rsid w:val="00BA64D5"/>
    <w:rsid w:val="00BA69A0"/>
    <w:rsid w:val="00BA69B7"/>
    <w:rsid w:val="00BA709B"/>
    <w:rsid w:val="00BA72EC"/>
    <w:rsid w:val="00BB08AC"/>
    <w:rsid w:val="00BB0CA4"/>
    <w:rsid w:val="00BB17BE"/>
    <w:rsid w:val="00BB1CEE"/>
    <w:rsid w:val="00BB23F3"/>
    <w:rsid w:val="00BB2706"/>
    <w:rsid w:val="00BB347B"/>
    <w:rsid w:val="00BB40DC"/>
    <w:rsid w:val="00BB478D"/>
    <w:rsid w:val="00BB50C2"/>
    <w:rsid w:val="00BB527D"/>
    <w:rsid w:val="00BB5504"/>
    <w:rsid w:val="00BB5C5B"/>
    <w:rsid w:val="00BB5D57"/>
    <w:rsid w:val="00BB6240"/>
    <w:rsid w:val="00BB681E"/>
    <w:rsid w:val="00BC0521"/>
    <w:rsid w:val="00BC2162"/>
    <w:rsid w:val="00BC2920"/>
    <w:rsid w:val="00BC3354"/>
    <w:rsid w:val="00BC3B41"/>
    <w:rsid w:val="00BC4128"/>
    <w:rsid w:val="00BC5D9F"/>
    <w:rsid w:val="00BC6C85"/>
    <w:rsid w:val="00BC6DB9"/>
    <w:rsid w:val="00BC77F4"/>
    <w:rsid w:val="00BC78A3"/>
    <w:rsid w:val="00BC7F05"/>
    <w:rsid w:val="00BC7F6C"/>
    <w:rsid w:val="00BD03BB"/>
    <w:rsid w:val="00BD189D"/>
    <w:rsid w:val="00BD1931"/>
    <w:rsid w:val="00BD1B39"/>
    <w:rsid w:val="00BD28FE"/>
    <w:rsid w:val="00BD2EB6"/>
    <w:rsid w:val="00BD353D"/>
    <w:rsid w:val="00BD3B81"/>
    <w:rsid w:val="00BD5D6D"/>
    <w:rsid w:val="00BD5D83"/>
    <w:rsid w:val="00BD5F95"/>
    <w:rsid w:val="00BD6559"/>
    <w:rsid w:val="00BD65D1"/>
    <w:rsid w:val="00BD6B22"/>
    <w:rsid w:val="00BE0777"/>
    <w:rsid w:val="00BE082A"/>
    <w:rsid w:val="00BE1314"/>
    <w:rsid w:val="00BE17F4"/>
    <w:rsid w:val="00BE3F94"/>
    <w:rsid w:val="00BE4CB0"/>
    <w:rsid w:val="00BE52A1"/>
    <w:rsid w:val="00BE63F8"/>
    <w:rsid w:val="00BE768D"/>
    <w:rsid w:val="00BE7977"/>
    <w:rsid w:val="00BE7AD9"/>
    <w:rsid w:val="00BF0436"/>
    <w:rsid w:val="00BF0755"/>
    <w:rsid w:val="00BF14EE"/>
    <w:rsid w:val="00BF1D48"/>
    <w:rsid w:val="00BF2897"/>
    <w:rsid w:val="00BF2D83"/>
    <w:rsid w:val="00BF31FD"/>
    <w:rsid w:val="00BF3B35"/>
    <w:rsid w:val="00BF597F"/>
    <w:rsid w:val="00BF69D1"/>
    <w:rsid w:val="00BF6D76"/>
    <w:rsid w:val="00BF74E7"/>
    <w:rsid w:val="00BF7964"/>
    <w:rsid w:val="00BF7CFC"/>
    <w:rsid w:val="00C00FB8"/>
    <w:rsid w:val="00C020E8"/>
    <w:rsid w:val="00C03AFF"/>
    <w:rsid w:val="00C03F90"/>
    <w:rsid w:val="00C040FE"/>
    <w:rsid w:val="00C0516B"/>
    <w:rsid w:val="00C07240"/>
    <w:rsid w:val="00C10298"/>
    <w:rsid w:val="00C102FA"/>
    <w:rsid w:val="00C10797"/>
    <w:rsid w:val="00C12AA3"/>
    <w:rsid w:val="00C1425D"/>
    <w:rsid w:val="00C14C4B"/>
    <w:rsid w:val="00C14D6F"/>
    <w:rsid w:val="00C15081"/>
    <w:rsid w:val="00C161E9"/>
    <w:rsid w:val="00C174CD"/>
    <w:rsid w:val="00C17CA1"/>
    <w:rsid w:val="00C20825"/>
    <w:rsid w:val="00C2145D"/>
    <w:rsid w:val="00C2239E"/>
    <w:rsid w:val="00C23522"/>
    <w:rsid w:val="00C23732"/>
    <w:rsid w:val="00C23C19"/>
    <w:rsid w:val="00C25BA1"/>
    <w:rsid w:val="00C2602E"/>
    <w:rsid w:val="00C261D8"/>
    <w:rsid w:val="00C2656A"/>
    <w:rsid w:val="00C26A78"/>
    <w:rsid w:val="00C26D70"/>
    <w:rsid w:val="00C273B3"/>
    <w:rsid w:val="00C30613"/>
    <w:rsid w:val="00C306BE"/>
    <w:rsid w:val="00C319F3"/>
    <w:rsid w:val="00C31B45"/>
    <w:rsid w:val="00C346DA"/>
    <w:rsid w:val="00C34E44"/>
    <w:rsid w:val="00C35E02"/>
    <w:rsid w:val="00C35F13"/>
    <w:rsid w:val="00C361E8"/>
    <w:rsid w:val="00C369D6"/>
    <w:rsid w:val="00C40848"/>
    <w:rsid w:val="00C414A5"/>
    <w:rsid w:val="00C417D3"/>
    <w:rsid w:val="00C424C8"/>
    <w:rsid w:val="00C42FED"/>
    <w:rsid w:val="00C431EF"/>
    <w:rsid w:val="00C4368D"/>
    <w:rsid w:val="00C46900"/>
    <w:rsid w:val="00C47214"/>
    <w:rsid w:val="00C505B1"/>
    <w:rsid w:val="00C505D8"/>
    <w:rsid w:val="00C51728"/>
    <w:rsid w:val="00C5227D"/>
    <w:rsid w:val="00C52A69"/>
    <w:rsid w:val="00C53064"/>
    <w:rsid w:val="00C54372"/>
    <w:rsid w:val="00C54BE2"/>
    <w:rsid w:val="00C54E74"/>
    <w:rsid w:val="00C57846"/>
    <w:rsid w:val="00C57B73"/>
    <w:rsid w:val="00C57E11"/>
    <w:rsid w:val="00C60BBC"/>
    <w:rsid w:val="00C620A0"/>
    <w:rsid w:val="00C62129"/>
    <w:rsid w:val="00C633A7"/>
    <w:rsid w:val="00C6377C"/>
    <w:rsid w:val="00C6455A"/>
    <w:rsid w:val="00C64630"/>
    <w:rsid w:val="00C67234"/>
    <w:rsid w:val="00C673D0"/>
    <w:rsid w:val="00C67512"/>
    <w:rsid w:val="00C67B2D"/>
    <w:rsid w:val="00C70138"/>
    <w:rsid w:val="00C71ABE"/>
    <w:rsid w:val="00C72E58"/>
    <w:rsid w:val="00C72E88"/>
    <w:rsid w:val="00C74659"/>
    <w:rsid w:val="00C74920"/>
    <w:rsid w:val="00C749BC"/>
    <w:rsid w:val="00C75063"/>
    <w:rsid w:val="00C76146"/>
    <w:rsid w:val="00C774FE"/>
    <w:rsid w:val="00C804B8"/>
    <w:rsid w:val="00C817AD"/>
    <w:rsid w:val="00C81AA8"/>
    <w:rsid w:val="00C81AAB"/>
    <w:rsid w:val="00C82CDB"/>
    <w:rsid w:val="00C83A6D"/>
    <w:rsid w:val="00C84204"/>
    <w:rsid w:val="00C84464"/>
    <w:rsid w:val="00C84856"/>
    <w:rsid w:val="00C849D4"/>
    <w:rsid w:val="00C84B0D"/>
    <w:rsid w:val="00C85BA7"/>
    <w:rsid w:val="00C8789F"/>
    <w:rsid w:val="00C90EB4"/>
    <w:rsid w:val="00C92DB0"/>
    <w:rsid w:val="00C93183"/>
    <w:rsid w:val="00C9410C"/>
    <w:rsid w:val="00C94589"/>
    <w:rsid w:val="00C9459F"/>
    <w:rsid w:val="00C95C67"/>
    <w:rsid w:val="00C96AFA"/>
    <w:rsid w:val="00C96CD4"/>
    <w:rsid w:val="00CA1CBC"/>
    <w:rsid w:val="00CA22EA"/>
    <w:rsid w:val="00CA238C"/>
    <w:rsid w:val="00CA25FA"/>
    <w:rsid w:val="00CA315D"/>
    <w:rsid w:val="00CA3D88"/>
    <w:rsid w:val="00CA4784"/>
    <w:rsid w:val="00CA4BE3"/>
    <w:rsid w:val="00CA500E"/>
    <w:rsid w:val="00CA52E5"/>
    <w:rsid w:val="00CA6602"/>
    <w:rsid w:val="00CA6B49"/>
    <w:rsid w:val="00CB23C5"/>
    <w:rsid w:val="00CB2461"/>
    <w:rsid w:val="00CB2A28"/>
    <w:rsid w:val="00CB4C97"/>
    <w:rsid w:val="00CB5727"/>
    <w:rsid w:val="00CB5D02"/>
    <w:rsid w:val="00CB7758"/>
    <w:rsid w:val="00CC0A38"/>
    <w:rsid w:val="00CC2CEF"/>
    <w:rsid w:val="00CC3275"/>
    <w:rsid w:val="00CC49F1"/>
    <w:rsid w:val="00CC4FDE"/>
    <w:rsid w:val="00CC5374"/>
    <w:rsid w:val="00CC562E"/>
    <w:rsid w:val="00CC5C5E"/>
    <w:rsid w:val="00CC7142"/>
    <w:rsid w:val="00CC7FF3"/>
    <w:rsid w:val="00CD0C7E"/>
    <w:rsid w:val="00CD0E9B"/>
    <w:rsid w:val="00CD1D63"/>
    <w:rsid w:val="00CD27D7"/>
    <w:rsid w:val="00CD28BF"/>
    <w:rsid w:val="00CD2CE1"/>
    <w:rsid w:val="00CD2F7C"/>
    <w:rsid w:val="00CD31A7"/>
    <w:rsid w:val="00CD5505"/>
    <w:rsid w:val="00CD5949"/>
    <w:rsid w:val="00CD6BA8"/>
    <w:rsid w:val="00CD7208"/>
    <w:rsid w:val="00CD7719"/>
    <w:rsid w:val="00CE0C5B"/>
    <w:rsid w:val="00CE1BAF"/>
    <w:rsid w:val="00CE278A"/>
    <w:rsid w:val="00CE27A5"/>
    <w:rsid w:val="00CE2E74"/>
    <w:rsid w:val="00CE41DB"/>
    <w:rsid w:val="00CE4CF1"/>
    <w:rsid w:val="00CE4DFD"/>
    <w:rsid w:val="00CE5D90"/>
    <w:rsid w:val="00CE6AF0"/>
    <w:rsid w:val="00CE734F"/>
    <w:rsid w:val="00CF001C"/>
    <w:rsid w:val="00CF0D80"/>
    <w:rsid w:val="00CF101A"/>
    <w:rsid w:val="00CF11C3"/>
    <w:rsid w:val="00CF143D"/>
    <w:rsid w:val="00CF635E"/>
    <w:rsid w:val="00CF6497"/>
    <w:rsid w:val="00CF6E44"/>
    <w:rsid w:val="00CF6F86"/>
    <w:rsid w:val="00CF7548"/>
    <w:rsid w:val="00D00A84"/>
    <w:rsid w:val="00D0117B"/>
    <w:rsid w:val="00D01E78"/>
    <w:rsid w:val="00D03547"/>
    <w:rsid w:val="00D039D6"/>
    <w:rsid w:val="00D03D7F"/>
    <w:rsid w:val="00D04518"/>
    <w:rsid w:val="00D06423"/>
    <w:rsid w:val="00D06F75"/>
    <w:rsid w:val="00D07591"/>
    <w:rsid w:val="00D07BD1"/>
    <w:rsid w:val="00D100E2"/>
    <w:rsid w:val="00D10315"/>
    <w:rsid w:val="00D12129"/>
    <w:rsid w:val="00D1393E"/>
    <w:rsid w:val="00D14AFE"/>
    <w:rsid w:val="00D14E49"/>
    <w:rsid w:val="00D156E2"/>
    <w:rsid w:val="00D159E0"/>
    <w:rsid w:val="00D16C5E"/>
    <w:rsid w:val="00D172DA"/>
    <w:rsid w:val="00D2148B"/>
    <w:rsid w:val="00D21C3B"/>
    <w:rsid w:val="00D22EA0"/>
    <w:rsid w:val="00D239DA"/>
    <w:rsid w:val="00D25661"/>
    <w:rsid w:val="00D25911"/>
    <w:rsid w:val="00D25C31"/>
    <w:rsid w:val="00D25F49"/>
    <w:rsid w:val="00D26CCB"/>
    <w:rsid w:val="00D326D2"/>
    <w:rsid w:val="00D32BA8"/>
    <w:rsid w:val="00D330B8"/>
    <w:rsid w:val="00D33A28"/>
    <w:rsid w:val="00D34EC8"/>
    <w:rsid w:val="00D359C2"/>
    <w:rsid w:val="00D35A45"/>
    <w:rsid w:val="00D368E1"/>
    <w:rsid w:val="00D372B7"/>
    <w:rsid w:val="00D40DFE"/>
    <w:rsid w:val="00D42346"/>
    <w:rsid w:val="00D423D1"/>
    <w:rsid w:val="00D42EEF"/>
    <w:rsid w:val="00D42F01"/>
    <w:rsid w:val="00D42F87"/>
    <w:rsid w:val="00D4323C"/>
    <w:rsid w:val="00D439DE"/>
    <w:rsid w:val="00D440BF"/>
    <w:rsid w:val="00D445F8"/>
    <w:rsid w:val="00D459D0"/>
    <w:rsid w:val="00D46347"/>
    <w:rsid w:val="00D464D6"/>
    <w:rsid w:val="00D466BA"/>
    <w:rsid w:val="00D46EDD"/>
    <w:rsid w:val="00D5060D"/>
    <w:rsid w:val="00D51B78"/>
    <w:rsid w:val="00D51D61"/>
    <w:rsid w:val="00D543A8"/>
    <w:rsid w:val="00D54E8A"/>
    <w:rsid w:val="00D55555"/>
    <w:rsid w:val="00D55A56"/>
    <w:rsid w:val="00D571D9"/>
    <w:rsid w:val="00D57E67"/>
    <w:rsid w:val="00D60304"/>
    <w:rsid w:val="00D616BF"/>
    <w:rsid w:val="00D61A18"/>
    <w:rsid w:val="00D61C95"/>
    <w:rsid w:val="00D62272"/>
    <w:rsid w:val="00D63608"/>
    <w:rsid w:val="00D636CE"/>
    <w:rsid w:val="00D64998"/>
    <w:rsid w:val="00D66A9D"/>
    <w:rsid w:val="00D66B2F"/>
    <w:rsid w:val="00D677A9"/>
    <w:rsid w:val="00D702EF"/>
    <w:rsid w:val="00D70D93"/>
    <w:rsid w:val="00D715B0"/>
    <w:rsid w:val="00D71CCE"/>
    <w:rsid w:val="00D72849"/>
    <w:rsid w:val="00D75173"/>
    <w:rsid w:val="00D75CE1"/>
    <w:rsid w:val="00D76A03"/>
    <w:rsid w:val="00D820D3"/>
    <w:rsid w:val="00D8539A"/>
    <w:rsid w:val="00D8560A"/>
    <w:rsid w:val="00D85FC1"/>
    <w:rsid w:val="00D8609C"/>
    <w:rsid w:val="00D874EC"/>
    <w:rsid w:val="00D90722"/>
    <w:rsid w:val="00D90938"/>
    <w:rsid w:val="00D92531"/>
    <w:rsid w:val="00D926D6"/>
    <w:rsid w:val="00D93D8F"/>
    <w:rsid w:val="00D93DB7"/>
    <w:rsid w:val="00D94025"/>
    <w:rsid w:val="00D949AF"/>
    <w:rsid w:val="00D950FA"/>
    <w:rsid w:val="00D96F3A"/>
    <w:rsid w:val="00D97609"/>
    <w:rsid w:val="00DA014E"/>
    <w:rsid w:val="00DA1193"/>
    <w:rsid w:val="00DA1A57"/>
    <w:rsid w:val="00DA2B89"/>
    <w:rsid w:val="00DA4E34"/>
    <w:rsid w:val="00DA5B14"/>
    <w:rsid w:val="00DA67EC"/>
    <w:rsid w:val="00DA7735"/>
    <w:rsid w:val="00DA7CC7"/>
    <w:rsid w:val="00DB005B"/>
    <w:rsid w:val="00DB12E5"/>
    <w:rsid w:val="00DB169A"/>
    <w:rsid w:val="00DB3571"/>
    <w:rsid w:val="00DB43EE"/>
    <w:rsid w:val="00DB4706"/>
    <w:rsid w:val="00DB47C9"/>
    <w:rsid w:val="00DB5367"/>
    <w:rsid w:val="00DB5EA0"/>
    <w:rsid w:val="00DB632C"/>
    <w:rsid w:val="00DB7176"/>
    <w:rsid w:val="00DC08B8"/>
    <w:rsid w:val="00DC0DD0"/>
    <w:rsid w:val="00DC140D"/>
    <w:rsid w:val="00DC1AB5"/>
    <w:rsid w:val="00DC2B85"/>
    <w:rsid w:val="00DC315F"/>
    <w:rsid w:val="00DC3874"/>
    <w:rsid w:val="00DC38DB"/>
    <w:rsid w:val="00DC3B3D"/>
    <w:rsid w:val="00DC3ED6"/>
    <w:rsid w:val="00DC40B5"/>
    <w:rsid w:val="00DC45E3"/>
    <w:rsid w:val="00DC4772"/>
    <w:rsid w:val="00DC4A30"/>
    <w:rsid w:val="00DC536B"/>
    <w:rsid w:val="00DC5EF8"/>
    <w:rsid w:val="00DC690E"/>
    <w:rsid w:val="00DC6DFD"/>
    <w:rsid w:val="00DC721A"/>
    <w:rsid w:val="00DD0037"/>
    <w:rsid w:val="00DD0085"/>
    <w:rsid w:val="00DD0203"/>
    <w:rsid w:val="00DD100C"/>
    <w:rsid w:val="00DD2238"/>
    <w:rsid w:val="00DD3E83"/>
    <w:rsid w:val="00DD4A89"/>
    <w:rsid w:val="00DD5194"/>
    <w:rsid w:val="00DD55F0"/>
    <w:rsid w:val="00DD6737"/>
    <w:rsid w:val="00DE0710"/>
    <w:rsid w:val="00DE11C8"/>
    <w:rsid w:val="00DE1A23"/>
    <w:rsid w:val="00DE1CB8"/>
    <w:rsid w:val="00DE3A7F"/>
    <w:rsid w:val="00DE41FB"/>
    <w:rsid w:val="00DE45DA"/>
    <w:rsid w:val="00DE4DDF"/>
    <w:rsid w:val="00DE4FB8"/>
    <w:rsid w:val="00DE4FF8"/>
    <w:rsid w:val="00DE579B"/>
    <w:rsid w:val="00DE69C1"/>
    <w:rsid w:val="00DE7922"/>
    <w:rsid w:val="00DF0A63"/>
    <w:rsid w:val="00DF0AF3"/>
    <w:rsid w:val="00DF1489"/>
    <w:rsid w:val="00DF2704"/>
    <w:rsid w:val="00DF3989"/>
    <w:rsid w:val="00DF4440"/>
    <w:rsid w:val="00DF47F2"/>
    <w:rsid w:val="00DF5228"/>
    <w:rsid w:val="00DF7036"/>
    <w:rsid w:val="00E0022B"/>
    <w:rsid w:val="00E007B6"/>
    <w:rsid w:val="00E01F9B"/>
    <w:rsid w:val="00E0215E"/>
    <w:rsid w:val="00E024A1"/>
    <w:rsid w:val="00E0254C"/>
    <w:rsid w:val="00E0321C"/>
    <w:rsid w:val="00E0407B"/>
    <w:rsid w:val="00E04463"/>
    <w:rsid w:val="00E07CD6"/>
    <w:rsid w:val="00E10767"/>
    <w:rsid w:val="00E108AB"/>
    <w:rsid w:val="00E12AF6"/>
    <w:rsid w:val="00E12F68"/>
    <w:rsid w:val="00E133FB"/>
    <w:rsid w:val="00E14567"/>
    <w:rsid w:val="00E14B38"/>
    <w:rsid w:val="00E14E22"/>
    <w:rsid w:val="00E15045"/>
    <w:rsid w:val="00E150E8"/>
    <w:rsid w:val="00E163B3"/>
    <w:rsid w:val="00E16E2E"/>
    <w:rsid w:val="00E173CC"/>
    <w:rsid w:val="00E20120"/>
    <w:rsid w:val="00E20CD0"/>
    <w:rsid w:val="00E2258D"/>
    <w:rsid w:val="00E233EF"/>
    <w:rsid w:val="00E236FD"/>
    <w:rsid w:val="00E238F4"/>
    <w:rsid w:val="00E25253"/>
    <w:rsid w:val="00E25B4C"/>
    <w:rsid w:val="00E27125"/>
    <w:rsid w:val="00E27425"/>
    <w:rsid w:val="00E30333"/>
    <w:rsid w:val="00E318BE"/>
    <w:rsid w:val="00E359CF"/>
    <w:rsid w:val="00E35E31"/>
    <w:rsid w:val="00E3659E"/>
    <w:rsid w:val="00E40350"/>
    <w:rsid w:val="00E40ABA"/>
    <w:rsid w:val="00E41FCE"/>
    <w:rsid w:val="00E4203D"/>
    <w:rsid w:val="00E426E8"/>
    <w:rsid w:val="00E42B51"/>
    <w:rsid w:val="00E45D12"/>
    <w:rsid w:val="00E50901"/>
    <w:rsid w:val="00E511FE"/>
    <w:rsid w:val="00E51C80"/>
    <w:rsid w:val="00E51E0D"/>
    <w:rsid w:val="00E5262A"/>
    <w:rsid w:val="00E52711"/>
    <w:rsid w:val="00E53EF2"/>
    <w:rsid w:val="00E54508"/>
    <w:rsid w:val="00E54936"/>
    <w:rsid w:val="00E5570A"/>
    <w:rsid w:val="00E55DBA"/>
    <w:rsid w:val="00E568ED"/>
    <w:rsid w:val="00E57462"/>
    <w:rsid w:val="00E57AC3"/>
    <w:rsid w:val="00E57DF9"/>
    <w:rsid w:val="00E611B5"/>
    <w:rsid w:val="00E61330"/>
    <w:rsid w:val="00E6251A"/>
    <w:rsid w:val="00E62C5C"/>
    <w:rsid w:val="00E62D3B"/>
    <w:rsid w:val="00E6343A"/>
    <w:rsid w:val="00E65188"/>
    <w:rsid w:val="00E655A0"/>
    <w:rsid w:val="00E65D4B"/>
    <w:rsid w:val="00E66084"/>
    <w:rsid w:val="00E67EFB"/>
    <w:rsid w:val="00E70251"/>
    <w:rsid w:val="00E70C51"/>
    <w:rsid w:val="00E71554"/>
    <w:rsid w:val="00E719D9"/>
    <w:rsid w:val="00E71F7F"/>
    <w:rsid w:val="00E72348"/>
    <w:rsid w:val="00E733C4"/>
    <w:rsid w:val="00E73DB4"/>
    <w:rsid w:val="00E74B97"/>
    <w:rsid w:val="00E77247"/>
    <w:rsid w:val="00E772E5"/>
    <w:rsid w:val="00E778C3"/>
    <w:rsid w:val="00E801BA"/>
    <w:rsid w:val="00E80343"/>
    <w:rsid w:val="00E80B23"/>
    <w:rsid w:val="00E819D6"/>
    <w:rsid w:val="00E827A9"/>
    <w:rsid w:val="00E8320D"/>
    <w:rsid w:val="00E8374D"/>
    <w:rsid w:val="00E838E4"/>
    <w:rsid w:val="00E84667"/>
    <w:rsid w:val="00E8562B"/>
    <w:rsid w:val="00E85EBE"/>
    <w:rsid w:val="00E85EC7"/>
    <w:rsid w:val="00E864D2"/>
    <w:rsid w:val="00E86DAE"/>
    <w:rsid w:val="00E87B65"/>
    <w:rsid w:val="00E90CDB"/>
    <w:rsid w:val="00E90F7B"/>
    <w:rsid w:val="00E91388"/>
    <w:rsid w:val="00E91AF1"/>
    <w:rsid w:val="00E91CB5"/>
    <w:rsid w:val="00E91E9B"/>
    <w:rsid w:val="00E9262A"/>
    <w:rsid w:val="00E92C47"/>
    <w:rsid w:val="00E93B2E"/>
    <w:rsid w:val="00E94683"/>
    <w:rsid w:val="00E96078"/>
    <w:rsid w:val="00E96A37"/>
    <w:rsid w:val="00E96C67"/>
    <w:rsid w:val="00E9758A"/>
    <w:rsid w:val="00E97A8F"/>
    <w:rsid w:val="00EA04F7"/>
    <w:rsid w:val="00EA075F"/>
    <w:rsid w:val="00EA07BC"/>
    <w:rsid w:val="00EA19C8"/>
    <w:rsid w:val="00EA1C96"/>
    <w:rsid w:val="00EA36C5"/>
    <w:rsid w:val="00EA3B64"/>
    <w:rsid w:val="00EA40FA"/>
    <w:rsid w:val="00EA5860"/>
    <w:rsid w:val="00EA5AD1"/>
    <w:rsid w:val="00EA6FE7"/>
    <w:rsid w:val="00EA710E"/>
    <w:rsid w:val="00EA7238"/>
    <w:rsid w:val="00EB0D87"/>
    <w:rsid w:val="00EB161B"/>
    <w:rsid w:val="00EB2408"/>
    <w:rsid w:val="00EB26A1"/>
    <w:rsid w:val="00EB2B02"/>
    <w:rsid w:val="00EB4291"/>
    <w:rsid w:val="00EB4683"/>
    <w:rsid w:val="00EB5F0C"/>
    <w:rsid w:val="00EB6600"/>
    <w:rsid w:val="00EC0521"/>
    <w:rsid w:val="00EC0836"/>
    <w:rsid w:val="00EC0BB1"/>
    <w:rsid w:val="00EC3FB5"/>
    <w:rsid w:val="00EC4268"/>
    <w:rsid w:val="00EC471C"/>
    <w:rsid w:val="00EC4DC8"/>
    <w:rsid w:val="00EC4EE3"/>
    <w:rsid w:val="00EC6AC8"/>
    <w:rsid w:val="00EC6BA7"/>
    <w:rsid w:val="00EC6E67"/>
    <w:rsid w:val="00EC6F08"/>
    <w:rsid w:val="00EC7DF7"/>
    <w:rsid w:val="00ED0807"/>
    <w:rsid w:val="00ED1643"/>
    <w:rsid w:val="00ED2E95"/>
    <w:rsid w:val="00ED3649"/>
    <w:rsid w:val="00ED3C63"/>
    <w:rsid w:val="00ED4251"/>
    <w:rsid w:val="00ED4D30"/>
    <w:rsid w:val="00ED533F"/>
    <w:rsid w:val="00ED5966"/>
    <w:rsid w:val="00ED625A"/>
    <w:rsid w:val="00ED7803"/>
    <w:rsid w:val="00EE013B"/>
    <w:rsid w:val="00EE0F18"/>
    <w:rsid w:val="00EE1F63"/>
    <w:rsid w:val="00EE26DE"/>
    <w:rsid w:val="00EE342E"/>
    <w:rsid w:val="00EE350D"/>
    <w:rsid w:val="00EE5B25"/>
    <w:rsid w:val="00EE5C5A"/>
    <w:rsid w:val="00EE5F7C"/>
    <w:rsid w:val="00EE61C8"/>
    <w:rsid w:val="00EE7BB3"/>
    <w:rsid w:val="00EF009A"/>
    <w:rsid w:val="00EF0AAD"/>
    <w:rsid w:val="00EF3288"/>
    <w:rsid w:val="00EF5B3C"/>
    <w:rsid w:val="00EF68A1"/>
    <w:rsid w:val="00EF6C6D"/>
    <w:rsid w:val="00EF6CD2"/>
    <w:rsid w:val="00EF7EF5"/>
    <w:rsid w:val="00F00D7B"/>
    <w:rsid w:val="00F0164E"/>
    <w:rsid w:val="00F021E0"/>
    <w:rsid w:val="00F025DD"/>
    <w:rsid w:val="00F02EB7"/>
    <w:rsid w:val="00F03BF5"/>
    <w:rsid w:val="00F03C77"/>
    <w:rsid w:val="00F03DFF"/>
    <w:rsid w:val="00F04C37"/>
    <w:rsid w:val="00F04DF0"/>
    <w:rsid w:val="00F04EF1"/>
    <w:rsid w:val="00F04F16"/>
    <w:rsid w:val="00F0500E"/>
    <w:rsid w:val="00F0769C"/>
    <w:rsid w:val="00F07C4C"/>
    <w:rsid w:val="00F111EF"/>
    <w:rsid w:val="00F112BF"/>
    <w:rsid w:val="00F11553"/>
    <w:rsid w:val="00F119BE"/>
    <w:rsid w:val="00F12147"/>
    <w:rsid w:val="00F12CE7"/>
    <w:rsid w:val="00F1359C"/>
    <w:rsid w:val="00F13BE6"/>
    <w:rsid w:val="00F14449"/>
    <w:rsid w:val="00F14712"/>
    <w:rsid w:val="00F157D5"/>
    <w:rsid w:val="00F15863"/>
    <w:rsid w:val="00F16F66"/>
    <w:rsid w:val="00F20E55"/>
    <w:rsid w:val="00F22229"/>
    <w:rsid w:val="00F229B4"/>
    <w:rsid w:val="00F22D1B"/>
    <w:rsid w:val="00F2387D"/>
    <w:rsid w:val="00F23A63"/>
    <w:rsid w:val="00F23CF8"/>
    <w:rsid w:val="00F2452C"/>
    <w:rsid w:val="00F25B89"/>
    <w:rsid w:val="00F278FF"/>
    <w:rsid w:val="00F27C0E"/>
    <w:rsid w:val="00F30581"/>
    <w:rsid w:val="00F3068D"/>
    <w:rsid w:val="00F31121"/>
    <w:rsid w:val="00F32EEE"/>
    <w:rsid w:val="00F3364A"/>
    <w:rsid w:val="00F3440D"/>
    <w:rsid w:val="00F3441A"/>
    <w:rsid w:val="00F35AAB"/>
    <w:rsid w:val="00F3666A"/>
    <w:rsid w:val="00F3685D"/>
    <w:rsid w:val="00F40E15"/>
    <w:rsid w:val="00F421CB"/>
    <w:rsid w:val="00F423CE"/>
    <w:rsid w:val="00F42720"/>
    <w:rsid w:val="00F431B7"/>
    <w:rsid w:val="00F44605"/>
    <w:rsid w:val="00F458EF"/>
    <w:rsid w:val="00F45BD1"/>
    <w:rsid w:val="00F46572"/>
    <w:rsid w:val="00F467C0"/>
    <w:rsid w:val="00F47D37"/>
    <w:rsid w:val="00F47F1D"/>
    <w:rsid w:val="00F51B0F"/>
    <w:rsid w:val="00F521DE"/>
    <w:rsid w:val="00F53C07"/>
    <w:rsid w:val="00F54949"/>
    <w:rsid w:val="00F54F04"/>
    <w:rsid w:val="00F55443"/>
    <w:rsid w:val="00F56C55"/>
    <w:rsid w:val="00F5723A"/>
    <w:rsid w:val="00F600FB"/>
    <w:rsid w:val="00F60C80"/>
    <w:rsid w:val="00F61251"/>
    <w:rsid w:val="00F61FDD"/>
    <w:rsid w:val="00F63B25"/>
    <w:rsid w:val="00F64192"/>
    <w:rsid w:val="00F64868"/>
    <w:rsid w:val="00F649B5"/>
    <w:rsid w:val="00F6612F"/>
    <w:rsid w:val="00F667AE"/>
    <w:rsid w:val="00F67949"/>
    <w:rsid w:val="00F67C5B"/>
    <w:rsid w:val="00F67F81"/>
    <w:rsid w:val="00F70536"/>
    <w:rsid w:val="00F7097A"/>
    <w:rsid w:val="00F7421A"/>
    <w:rsid w:val="00F7719C"/>
    <w:rsid w:val="00F77572"/>
    <w:rsid w:val="00F77EA0"/>
    <w:rsid w:val="00F8087D"/>
    <w:rsid w:val="00F81E54"/>
    <w:rsid w:val="00F8328C"/>
    <w:rsid w:val="00F838F6"/>
    <w:rsid w:val="00F83F24"/>
    <w:rsid w:val="00F86007"/>
    <w:rsid w:val="00F861F4"/>
    <w:rsid w:val="00F864C6"/>
    <w:rsid w:val="00F87137"/>
    <w:rsid w:val="00F87A7A"/>
    <w:rsid w:val="00F87E49"/>
    <w:rsid w:val="00F87E6E"/>
    <w:rsid w:val="00F90DFD"/>
    <w:rsid w:val="00F923AD"/>
    <w:rsid w:val="00F93181"/>
    <w:rsid w:val="00F93E79"/>
    <w:rsid w:val="00F9586E"/>
    <w:rsid w:val="00F958FF"/>
    <w:rsid w:val="00F95F83"/>
    <w:rsid w:val="00F9617E"/>
    <w:rsid w:val="00F968BC"/>
    <w:rsid w:val="00F96E61"/>
    <w:rsid w:val="00F977FB"/>
    <w:rsid w:val="00FA06E1"/>
    <w:rsid w:val="00FA08AB"/>
    <w:rsid w:val="00FA0B4B"/>
    <w:rsid w:val="00FA34AB"/>
    <w:rsid w:val="00FA44DF"/>
    <w:rsid w:val="00FA594D"/>
    <w:rsid w:val="00FA5DD7"/>
    <w:rsid w:val="00FA6418"/>
    <w:rsid w:val="00FA6D29"/>
    <w:rsid w:val="00FA7555"/>
    <w:rsid w:val="00FA787D"/>
    <w:rsid w:val="00FA7C55"/>
    <w:rsid w:val="00FB01BE"/>
    <w:rsid w:val="00FB04E5"/>
    <w:rsid w:val="00FB0EB2"/>
    <w:rsid w:val="00FB12C9"/>
    <w:rsid w:val="00FB2260"/>
    <w:rsid w:val="00FB3288"/>
    <w:rsid w:val="00FB3C35"/>
    <w:rsid w:val="00FB4848"/>
    <w:rsid w:val="00FB4EDE"/>
    <w:rsid w:val="00FB4F0F"/>
    <w:rsid w:val="00FB5D2D"/>
    <w:rsid w:val="00FB5EF0"/>
    <w:rsid w:val="00FB62B0"/>
    <w:rsid w:val="00FB6D5C"/>
    <w:rsid w:val="00FB75B9"/>
    <w:rsid w:val="00FC0909"/>
    <w:rsid w:val="00FC0E1C"/>
    <w:rsid w:val="00FC2666"/>
    <w:rsid w:val="00FC2C6E"/>
    <w:rsid w:val="00FC477D"/>
    <w:rsid w:val="00FC47ED"/>
    <w:rsid w:val="00FC6033"/>
    <w:rsid w:val="00FC6D4A"/>
    <w:rsid w:val="00FC771E"/>
    <w:rsid w:val="00FD1688"/>
    <w:rsid w:val="00FD2373"/>
    <w:rsid w:val="00FD3C11"/>
    <w:rsid w:val="00FD428A"/>
    <w:rsid w:val="00FD6C0B"/>
    <w:rsid w:val="00FE0FAD"/>
    <w:rsid w:val="00FE1252"/>
    <w:rsid w:val="00FE175F"/>
    <w:rsid w:val="00FE2129"/>
    <w:rsid w:val="00FE2A55"/>
    <w:rsid w:val="00FE5A9A"/>
    <w:rsid w:val="00FE6224"/>
    <w:rsid w:val="00FE6FC1"/>
    <w:rsid w:val="00FF05A6"/>
    <w:rsid w:val="00FF1C8D"/>
    <w:rsid w:val="00FF1E66"/>
    <w:rsid w:val="00FF217C"/>
    <w:rsid w:val="00FF3296"/>
    <w:rsid w:val="00FF45C5"/>
    <w:rsid w:val="00FF5142"/>
    <w:rsid w:val="00FF5E99"/>
    <w:rsid w:val="00FF62F5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1375AFD"/>
  <w14:defaultImageDpi w14:val="0"/>
  <w15:docId w15:val="{36A8CA88-B902-4E04-9D0F-10C02F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49B"/>
    <w:rPr>
      <w:rFonts w:ascii="Times New Roman" w:hAnsi="Times New Roman"/>
      <w:sz w:val="24"/>
      <w:lang w:eastAsia="en-US"/>
    </w:rPr>
  </w:style>
  <w:style w:type="paragraph" w:styleId="1">
    <w:name w:val="heading 1"/>
    <w:basedOn w:val="a"/>
    <w:link w:val="10"/>
    <w:uiPriority w:val="99"/>
    <w:qFormat/>
    <w:rsid w:val="00743FD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8932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3FDA"/>
    <w:rPr>
      <w:rFonts w:ascii="Times New Roman" w:hAnsi="Times New Roman"/>
      <w:b/>
      <w:kern w:val="36"/>
      <w:sz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/>
      <w:b/>
      <w:i/>
      <w:sz w:val="28"/>
      <w:lang w:val="x-none" w:eastAsia="en-US"/>
    </w:rPr>
  </w:style>
  <w:style w:type="table" w:styleId="a3">
    <w:name w:val="Table Grid"/>
    <w:basedOn w:val="a1"/>
    <w:uiPriority w:val="99"/>
    <w:rsid w:val="00DC0D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B4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B4DFB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rsid w:val="009B4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B4DFB"/>
    <w:rPr>
      <w:rFonts w:ascii="Times New Roman" w:hAnsi="Times New Roman"/>
      <w:sz w:val="24"/>
    </w:rPr>
  </w:style>
  <w:style w:type="paragraph" w:styleId="a8">
    <w:name w:val="List Paragraph"/>
    <w:basedOn w:val="a"/>
    <w:uiPriority w:val="99"/>
    <w:qFormat/>
    <w:rsid w:val="00544D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B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B5EA0"/>
    <w:rPr>
      <w:rFonts w:ascii="Tahoma" w:hAnsi="Tahoma"/>
      <w:sz w:val="16"/>
    </w:rPr>
  </w:style>
  <w:style w:type="paragraph" w:styleId="ab">
    <w:name w:val="No Spacing"/>
    <w:uiPriority w:val="99"/>
    <w:qFormat/>
    <w:rsid w:val="00143431"/>
    <w:rPr>
      <w:rFonts w:ascii="Times New Roman" w:hAnsi="Times New Roman"/>
      <w:sz w:val="24"/>
      <w:lang w:eastAsia="en-US"/>
    </w:rPr>
  </w:style>
  <w:style w:type="paragraph" w:styleId="ac">
    <w:name w:val="Body Text Indent"/>
    <w:aliases w:val="Надин стиль,Основной текст 1,Нумерованный список !!,Iniiaiie oaeno 1,Ioia?iaaiiue nienie !!,Iaaei noeeu"/>
    <w:basedOn w:val="a"/>
    <w:link w:val="ad"/>
    <w:uiPriority w:val="99"/>
    <w:rsid w:val="00705221"/>
    <w:pPr>
      <w:ind w:firstLine="567"/>
      <w:jc w:val="both"/>
    </w:pPr>
    <w:rPr>
      <w:rFonts w:eastAsia="Times New Roman"/>
      <w:sz w:val="26"/>
      <w:szCs w:val="20"/>
      <w:lang w:eastAsia="ru-RU"/>
    </w:rPr>
  </w:style>
  <w:style w:type="character" w:customStyle="1" w:styleId="ad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c"/>
    <w:uiPriority w:val="99"/>
    <w:locked/>
    <w:rsid w:val="00705221"/>
    <w:rPr>
      <w:rFonts w:ascii="Times New Roman" w:hAnsi="Times New Roman"/>
      <w:sz w:val="20"/>
      <w:lang w:val="x-none" w:eastAsia="ru-RU"/>
    </w:rPr>
  </w:style>
  <w:style w:type="paragraph" w:customStyle="1" w:styleId="11">
    <w:name w:val="Абзац списка1"/>
    <w:basedOn w:val="a"/>
    <w:uiPriority w:val="99"/>
    <w:rsid w:val="00705221"/>
    <w:pPr>
      <w:spacing w:after="200"/>
      <w:ind w:left="720"/>
    </w:pPr>
    <w:rPr>
      <w:rFonts w:eastAsia="Times New Roman"/>
      <w:szCs w:val="24"/>
    </w:rPr>
  </w:style>
  <w:style w:type="paragraph" w:customStyle="1" w:styleId="ConsPlusNormal">
    <w:name w:val="ConsPlusNormal"/>
    <w:uiPriority w:val="99"/>
    <w:rsid w:val="007360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e">
    <w:name w:val="footnote text"/>
    <w:basedOn w:val="a"/>
    <w:link w:val="af"/>
    <w:uiPriority w:val="99"/>
    <w:semiHidden/>
    <w:rsid w:val="003749F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3749FE"/>
    <w:rPr>
      <w:rFonts w:ascii="Times New Roman" w:hAnsi="Times New Roman"/>
      <w:sz w:val="20"/>
    </w:rPr>
  </w:style>
  <w:style w:type="character" w:styleId="af0">
    <w:name w:val="footnote reference"/>
    <w:basedOn w:val="a0"/>
    <w:uiPriority w:val="99"/>
    <w:semiHidden/>
    <w:rsid w:val="003749FE"/>
    <w:rPr>
      <w:rFonts w:cs="Times New Roman"/>
      <w:vertAlign w:val="superscript"/>
    </w:rPr>
  </w:style>
  <w:style w:type="character" w:styleId="af1">
    <w:name w:val="Hyperlink"/>
    <w:basedOn w:val="a0"/>
    <w:uiPriority w:val="99"/>
    <w:rsid w:val="0016247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03D7F"/>
  </w:style>
  <w:style w:type="paragraph" w:customStyle="1" w:styleId="ConsPlusTitle">
    <w:name w:val="ConsPlusTitle"/>
    <w:uiPriority w:val="99"/>
    <w:rsid w:val="001C230A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character" w:customStyle="1" w:styleId="x-phmenubuttonx-phmenubuttonauth">
    <w:name w:val="x-ph__menu__button x-ph__menu__button_auth"/>
    <w:uiPriority w:val="99"/>
    <w:rsid w:val="00893237"/>
  </w:style>
  <w:style w:type="paragraph" w:customStyle="1" w:styleId="af2">
    <w:name w:val="Знак"/>
    <w:basedOn w:val="a"/>
    <w:next w:val="2"/>
    <w:autoRedefine/>
    <w:uiPriority w:val="99"/>
    <w:rsid w:val="00893237"/>
    <w:pPr>
      <w:spacing w:line="240" w:lineRule="atLeast"/>
      <w:jc w:val="both"/>
    </w:pPr>
    <w:rPr>
      <w:szCs w:val="20"/>
      <w:lang w:val="en-US"/>
    </w:rPr>
  </w:style>
  <w:style w:type="paragraph" w:styleId="21">
    <w:name w:val="Body Text Indent 2"/>
    <w:basedOn w:val="a"/>
    <w:link w:val="22"/>
    <w:uiPriority w:val="99"/>
    <w:rsid w:val="00935A8A"/>
    <w:pPr>
      <w:widowControl w:val="0"/>
      <w:autoSpaceDE w:val="0"/>
      <w:autoSpaceDN w:val="0"/>
      <w:adjustRightInd w:val="0"/>
      <w:spacing w:after="120" w:line="480" w:lineRule="auto"/>
      <w:ind w:left="283" w:firstLine="680"/>
      <w:jc w:val="both"/>
    </w:pPr>
    <w:rPr>
      <w:rFonts w:eastAsia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935A8A"/>
    <w:rPr>
      <w:rFonts w:ascii="Times New Roman" w:hAnsi="Times New Roman"/>
      <w:sz w:val="24"/>
    </w:rPr>
  </w:style>
  <w:style w:type="table" w:customStyle="1" w:styleId="3">
    <w:name w:val="Сетка таблицы3"/>
    <w:uiPriority w:val="99"/>
    <w:rsid w:val="00EE350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9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73022&amp;date=17.04.2023&amp;dst=3575&amp;fie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20</Pages>
  <Words>5922</Words>
  <Characters>33761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KCO</cp:lastModifiedBy>
  <cp:revision>82</cp:revision>
  <cp:lastPrinted>2024-04-17T04:39:00Z</cp:lastPrinted>
  <dcterms:created xsi:type="dcterms:W3CDTF">2022-04-06T09:21:00Z</dcterms:created>
  <dcterms:modified xsi:type="dcterms:W3CDTF">2024-04-17T05:04:00Z</dcterms:modified>
</cp:coreProperties>
</file>