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FFDB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14:paraId="3DEA6819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64A8645E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2B1F497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6A51E924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14:paraId="6369E989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71311657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03330530" w14:textId="59E0F26A" w:rsidR="00890926" w:rsidRPr="00DF27B4" w:rsidRDefault="004956AC" w:rsidP="00E21115">
      <w:pPr>
        <w:rPr>
          <w:szCs w:val="28"/>
        </w:rPr>
      </w:pPr>
      <w:r>
        <w:rPr>
          <w:bCs/>
          <w:sz w:val="28"/>
          <w:szCs w:val="36"/>
        </w:rPr>
        <w:t>14</w:t>
      </w:r>
      <w:r w:rsidR="00890926" w:rsidRPr="00DF27B4">
        <w:rPr>
          <w:bCs/>
          <w:sz w:val="28"/>
          <w:szCs w:val="36"/>
        </w:rPr>
        <w:t>.</w:t>
      </w:r>
      <w:r w:rsidR="008E3506">
        <w:rPr>
          <w:bCs/>
          <w:sz w:val="28"/>
          <w:szCs w:val="36"/>
        </w:rPr>
        <w:t>0</w:t>
      </w:r>
      <w:r w:rsidR="008D692F">
        <w:rPr>
          <w:bCs/>
          <w:sz w:val="28"/>
          <w:szCs w:val="36"/>
        </w:rPr>
        <w:t>6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 w:rsidR="00577E0B">
        <w:rPr>
          <w:bCs/>
          <w:sz w:val="28"/>
          <w:szCs w:val="36"/>
        </w:rPr>
        <w:t xml:space="preserve"> </w:t>
      </w:r>
      <w:r>
        <w:rPr>
          <w:bCs/>
          <w:sz w:val="28"/>
          <w:szCs w:val="36"/>
        </w:rPr>
        <w:t>298</w:t>
      </w:r>
    </w:p>
    <w:p w14:paraId="575AC665" w14:textId="77777777" w:rsidR="00890926" w:rsidRPr="009A419E" w:rsidRDefault="004956AC" w:rsidP="00E21115">
      <w:pPr>
        <w:rPr>
          <w:sz w:val="28"/>
          <w:szCs w:val="28"/>
        </w:rPr>
      </w:pPr>
      <w:r>
        <w:rPr>
          <w:noProof/>
        </w:rPr>
        <w:pict w14:anchorId="3287508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42.15pt;z-index:251658240;visibility:visible" filled="f" stroked="f">
            <v:textbox style="mso-next-textbox:#Поле 1">
              <w:txbxContent>
                <w:p w14:paraId="695E51B7" w14:textId="2CB663EE" w:rsidR="00DE7ECF" w:rsidRPr="00DF27B4" w:rsidRDefault="00DE7ECF" w:rsidP="00CE541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 w:rsidR="008D692F">
                    <w:rPr>
                      <w:sz w:val="28"/>
                      <w:szCs w:val="28"/>
                    </w:rPr>
                    <w:t>, с изменениями от 22.03.2022 № 131</w:t>
                  </w:r>
                </w:p>
                <w:p w14:paraId="6271BE08" w14:textId="77777777"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0942FF8" w14:textId="77777777"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00108A0" w14:textId="77777777" w:rsidR="00DE7ECF" w:rsidRPr="002F66A6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2B49933" w14:textId="77777777" w:rsidR="00DE7ECF" w:rsidRPr="001349A0" w:rsidRDefault="00DE7ECF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5660069" w14:textId="77777777" w:rsidR="00DE7ECF" w:rsidRPr="00210ED7" w:rsidRDefault="00DE7ECF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07A073B" w14:textId="77777777" w:rsidR="00890926" w:rsidRPr="009A419E" w:rsidRDefault="00890926" w:rsidP="00E21115">
      <w:pPr>
        <w:rPr>
          <w:sz w:val="28"/>
          <w:szCs w:val="28"/>
        </w:rPr>
      </w:pPr>
    </w:p>
    <w:p w14:paraId="74743A8C" w14:textId="77777777" w:rsidR="00890926" w:rsidRPr="009A419E" w:rsidRDefault="00890926" w:rsidP="00E21115">
      <w:pPr>
        <w:rPr>
          <w:sz w:val="28"/>
          <w:szCs w:val="28"/>
        </w:rPr>
      </w:pPr>
    </w:p>
    <w:p w14:paraId="29F6FE14" w14:textId="77777777" w:rsidR="00890926" w:rsidRPr="009A419E" w:rsidRDefault="00890926" w:rsidP="00E21115">
      <w:pPr>
        <w:rPr>
          <w:sz w:val="28"/>
          <w:szCs w:val="28"/>
        </w:rPr>
      </w:pPr>
    </w:p>
    <w:p w14:paraId="037E0A6E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1562C42D" w14:textId="77777777" w:rsidR="00232545" w:rsidRDefault="00232545" w:rsidP="00577E0B">
      <w:pPr>
        <w:jc w:val="both"/>
        <w:rPr>
          <w:sz w:val="28"/>
          <w:szCs w:val="28"/>
        </w:rPr>
      </w:pPr>
    </w:p>
    <w:p w14:paraId="090CBE41" w14:textId="77777777" w:rsidR="00232545" w:rsidRDefault="00232545" w:rsidP="00577E0B">
      <w:pPr>
        <w:jc w:val="both"/>
        <w:rPr>
          <w:sz w:val="28"/>
          <w:szCs w:val="28"/>
        </w:rPr>
      </w:pPr>
    </w:p>
    <w:p w14:paraId="48EB772A" w14:textId="77777777" w:rsidR="00232545" w:rsidRDefault="00232545" w:rsidP="00577E0B">
      <w:pPr>
        <w:jc w:val="both"/>
        <w:rPr>
          <w:sz w:val="28"/>
          <w:szCs w:val="28"/>
        </w:rPr>
      </w:pPr>
    </w:p>
    <w:p w14:paraId="0C475EE7" w14:textId="77777777" w:rsidR="00232545" w:rsidRDefault="00232545" w:rsidP="00577E0B">
      <w:pPr>
        <w:jc w:val="both"/>
        <w:rPr>
          <w:sz w:val="28"/>
          <w:szCs w:val="28"/>
        </w:rPr>
      </w:pPr>
    </w:p>
    <w:p w14:paraId="291072D3" w14:textId="77777777" w:rsidR="00232545" w:rsidRDefault="00232545" w:rsidP="00577E0B">
      <w:pPr>
        <w:jc w:val="both"/>
        <w:rPr>
          <w:sz w:val="28"/>
          <w:szCs w:val="28"/>
        </w:rPr>
      </w:pPr>
    </w:p>
    <w:p w14:paraId="7711D740" w14:textId="77777777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и оценки эффективности муниципальных программ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4A35E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027BA0D9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5BD65C34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77E1DDE1" w14:textId="25C0BD6D" w:rsidR="008D692F" w:rsidRDefault="00890926" w:rsidP="008D6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>Внести изменения</w:t>
      </w:r>
      <w:r w:rsidR="004956AC">
        <w:rPr>
          <w:sz w:val="28"/>
          <w:szCs w:val="28"/>
        </w:rPr>
        <w:t xml:space="preserve"> в</w:t>
      </w:r>
      <w:r w:rsidR="00232545">
        <w:rPr>
          <w:sz w:val="28"/>
          <w:szCs w:val="28"/>
        </w:rPr>
        <w:t xml:space="preserve"> </w:t>
      </w:r>
      <w:r w:rsidR="00232545" w:rsidRPr="00232545">
        <w:rPr>
          <w:sz w:val="28"/>
          <w:szCs w:val="28"/>
        </w:rPr>
        <w:t>Приложение №  1  к муниципальной программе</w:t>
      </w:r>
      <w:r w:rsidR="00232545">
        <w:rPr>
          <w:sz w:val="28"/>
          <w:szCs w:val="28"/>
        </w:rPr>
        <w:t xml:space="preserve"> </w:t>
      </w:r>
      <w:r w:rsidR="00232545" w:rsidRPr="009A419E">
        <w:rPr>
          <w:sz w:val="28"/>
          <w:szCs w:val="28"/>
        </w:rPr>
        <w:t>«</w:t>
      </w:r>
      <w:r w:rsidR="0023254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8D692F">
        <w:rPr>
          <w:sz w:val="28"/>
          <w:szCs w:val="28"/>
        </w:rPr>
        <w:t xml:space="preserve"> и </w:t>
      </w:r>
      <w:r w:rsidR="00232545">
        <w:rPr>
          <w:sz w:val="28"/>
          <w:szCs w:val="28"/>
        </w:rPr>
        <w:t>изложить</w:t>
      </w:r>
      <w:r w:rsidR="008D692F">
        <w:rPr>
          <w:sz w:val="28"/>
          <w:szCs w:val="28"/>
        </w:rPr>
        <w:t xml:space="preserve"> его</w:t>
      </w:r>
      <w:r w:rsidR="00232545">
        <w:rPr>
          <w:sz w:val="28"/>
          <w:szCs w:val="28"/>
        </w:rPr>
        <w:t xml:space="preserve"> в новой редакции, согласно </w:t>
      </w:r>
      <w:r w:rsidR="008D692F">
        <w:rPr>
          <w:sz w:val="28"/>
          <w:szCs w:val="28"/>
        </w:rPr>
        <w:t>П</w:t>
      </w:r>
      <w:r w:rsidR="00232545">
        <w:rPr>
          <w:sz w:val="28"/>
          <w:szCs w:val="28"/>
        </w:rPr>
        <w:t>риложению к настоящему Постановлению.</w:t>
      </w:r>
    </w:p>
    <w:p w14:paraId="23967AF2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20E2FE3" w14:textId="518ED5F2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исполнением постановления оставляю за собой.</w:t>
      </w:r>
    </w:p>
    <w:p w14:paraId="671DCE89" w14:textId="77777777" w:rsidR="00232545" w:rsidRDefault="00232545" w:rsidP="00E21115">
      <w:pPr>
        <w:ind w:firstLine="360"/>
        <w:jc w:val="both"/>
        <w:rPr>
          <w:sz w:val="28"/>
          <w:szCs w:val="28"/>
        </w:rPr>
      </w:pPr>
    </w:p>
    <w:p w14:paraId="3C383058" w14:textId="2A519C17" w:rsidR="00232545" w:rsidRDefault="00890926" w:rsidP="00DE7ECF">
      <w:pPr>
        <w:ind w:firstLine="360"/>
        <w:jc w:val="both"/>
        <w:rPr>
          <w:sz w:val="16"/>
          <w:szCs w:val="28"/>
        </w:rPr>
      </w:pPr>
      <w:proofErr w:type="spellStart"/>
      <w:r w:rsidRPr="009A419E">
        <w:rPr>
          <w:sz w:val="28"/>
          <w:szCs w:val="28"/>
        </w:rPr>
        <w:t>И.о</w:t>
      </w:r>
      <w:proofErr w:type="spellEnd"/>
      <w:r w:rsidRPr="009A419E">
        <w:rPr>
          <w:sz w:val="28"/>
          <w:szCs w:val="28"/>
        </w:rPr>
        <w:t xml:space="preserve">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14:paraId="52A366DA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61AD8C97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6B25615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7EC2B579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4FC8B3BA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p w14:paraId="61A3CBCC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12164A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2216"/>
        <w:gridCol w:w="1797"/>
        <w:gridCol w:w="1259"/>
        <w:gridCol w:w="1259"/>
        <w:gridCol w:w="1741"/>
        <w:gridCol w:w="2865"/>
        <w:gridCol w:w="1935"/>
        <w:gridCol w:w="591"/>
        <w:gridCol w:w="591"/>
        <w:gridCol w:w="1183"/>
      </w:tblGrid>
      <w:tr w:rsidR="008D692F" w:rsidRPr="008D692F" w14:paraId="592C676D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D34" w14:textId="77777777" w:rsidR="008D692F" w:rsidRDefault="008D692F" w:rsidP="008D692F">
            <w:pPr>
              <w:rPr>
                <w:rFonts w:ascii="Calibri" w:hAnsi="Calibri"/>
                <w:color w:val="000000"/>
              </w:rPr>
            </w:pPr>
            <w:bookmarkStart w:id="0" w:name="_GoBack" w:colFirst="0" w:colLast="0"/>
          </w:p>
          <w:p w14:paraId="1CF1E30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10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DD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91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39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6E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6129" w14:textId="77777777" w:rsidR="008D692F" w:rsidRDefault="008D692F" w:rsidP="008D69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к постановлению администрации </w:t>
            </w:r>
          </w:p>
          <w:p w14:paraId="456FA917" w14:textId="77777777" w:rsidR="008D692F" w:rsidRDefault="008D692F" w:rsidP="008D69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Фёдоровского городского поселения Тосненского</w:t>
            </w:r>
          </w:p>
          <w:p w14:paraId="655FAC5A" w14:textId="77777777" w:rsidR="008D692F" w:rsidRDefault="008D692F" w:rsidP="008D69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Ленинградской</w:t>
            </w:r>
            <w:proofErr w:type="gramEnd"/>
          </w:p>
          <w:p w14:paraId="60B523D6" w14:textId="534C16B6" w:rsidR="008D692F" w:rsidRPr="008D692F" w:rsidRDefault="008D692F" w:rsidP="004956A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области от </w:t>
            </w:r>
            <w:r w:rsidR="004956AC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.06.2022 № </w:t>
            </w:r>
            <w:r w:rsidR="004956AC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E9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DD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F23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5076483C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827" w14:textId="2263F441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4B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0C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4E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68A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29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7972" w14:textId="5B7FDF5E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58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9F1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5D4D9533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CC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6C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30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A1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FC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47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94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7B4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59F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36AD38EB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A77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CD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FD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E5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84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0E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91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5D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0B6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376DE8A5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F0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43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9B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97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8C9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6C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A7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2B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3D1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46AA813A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53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4B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E8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4A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C8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D6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15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B5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2C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BE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E12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07F18CF9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9C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FC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A7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4D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22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E6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0E2" w14:textId="41A2DCF3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Приложение №  1 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FE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81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3C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59C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56FD8D67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42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4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C6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EB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65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5E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F71" w14:textId="20031D3D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81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95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F2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63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</w:tr>
      <w:tr w:rsidR="008D692F" w:rsidRPr="008D692F" w14:paraId="71AD6E7A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39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1C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96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5B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AE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35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E4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44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29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3A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</w:tr>
      <w:tr w:rsidR="008D692F" w:rsidRPr="008D692F" w14:paraId="63024867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A1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3F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A8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86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11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78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1A5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07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6D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B1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E19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70157885" w14:textId="77777777" w:rsidTr="008D692F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C4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3F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E15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E0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40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33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DE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</w:tr>
      <w:tr w:rsidR="008D692F" w:rsidRPr="008D692F" w14:paraId="3E0FA47F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2B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03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90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F9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35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FEA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39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40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4A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35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8C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</w:tr>
      <w:tr w:rsidR="008D692F" w:rsidRPr="008D692F" w14:paraId="0E04EC09" w14:textId="77777777" w:rsidTr="008D692F">
        <w:trPr>
          <w:trHeight w:val="154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EEE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5A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E7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66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11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45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F0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D692F" w:rsidRPr="008D692F" w14:paraId="6A725385" w14:textId="77777777" w:rsidTr="008D692F">
        <w:trPr>
          <w:trHeight w:val="3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D5D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226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0C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12AF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F1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1EB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52A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86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D692F" w:rsidRPr="008D692F" w14:paraId="5206304F" w14:textId="77777777" w:rsidTr="008D692F">
        <w:trPr>
          <w:trHeight w:val="6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0D6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EEF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F71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B94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876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3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18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89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92E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B4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D0B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D692F" w:rsidRPr="008D692F" w14:paraId="537AFB24" w14:textId="77777777" w:rsidTr="008D692F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1E2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3F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EB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7C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98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FC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0C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D13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F1A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8D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813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D692F" w:rsidRPr="008D692F" w14:paraId="0E6A16E1" w14:textId="77777777" w:rsidTr="008D692F">
        <w:trPr>
          <w:trHeight w:val="36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018931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8F2F8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«Создание условий для экономического развития в Фёдоровском городском поселении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области»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DE995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 xml:space="preserve">Главный специалист по экономическому развитию администрации Фёдоровского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городского поселения Тосненского муниципального района Ленинградской области,</w:t>
            </w:r>
            <w:r w:rsidRPr="008D692F">
              <w:rPr>
                <w:color w:val="000000"/>
                <w:sz w:val="22"/>
                <w:szCs w:val="22"/>
              </w:rPr>
              <w:br/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30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2D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D8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EC6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6B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BA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57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F7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68CF919C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746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816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65C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F00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6F6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5A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DFE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C7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4F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C7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F8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761791F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F28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EB4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D7B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06D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1AC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8B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24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69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DE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8B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93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384543AF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5F3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DF3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7FC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678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D5F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E2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3B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4780,00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3F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4780,00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74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CA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08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18644099" w14:textId="77777777" w:rsidTr="008D692F">
        <w:trPr>
          <w:trHeight w:val="31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6ED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CE8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C3A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9BA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780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BC9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5B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89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173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A5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7B9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5E9018FC" w14:textId="77777777" w:rsidTr="008D692F">
        <w:trPr>
          <w:trHeight w:val="34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E122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FADF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E8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918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C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6C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2DD" w14:textId="77777777" w:rsidR="008D692F" w:rsidRPr="008D692F" w:rsidRDefault="008D692F" w:rsidP="008D692F">
            <w:pPr>
              <w:jc w:val="center"/>
              <w:rPr>
                <w:b/>
                <w:bCs/>
                <w:color w:val="000000"/>
              </w:rPr>
            </w:pPr>
            <w:r w:rsidRPr="008D692F">
              <w:rPr>
                <w:b/>
                <w:bCs/>
                <w:color w:val="000000"/>
                <w:sz w:val="22"/>
                <w:szCs w:val="22"/>
              </w:rPr>
              <w:t>7180,00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18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7180,00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CA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D7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00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0AB590F9" w14:textId="77777777" w:rsidTr="008D692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631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8D692F" w:rsidRPr="008D692F" w14:paraId="2B547CFD" w14:textId="77777777" w:rsidTr="008D692F">
        <w:trPr>
          <w:trHeight w:val="6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09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3A4" w14:textId="77777777" w:rsidR="008D692F" w:rsidRPr="008D692F" w:rsidRDefault="008D692F" w:rsidP="008D692F">
            <w:pPr>
              <w:jc w:val="both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E2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96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51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8A8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C0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BE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9B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1A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CB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7CF4C50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75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8E7" w14:textId="77777777" w:rsidR="008D692F" w:rsidRPr="008D692F" w:rsidRDefault="008D692F" w:rsidP="008D692F">
            <w:pPr>
              <w:jc w:val="both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6D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3B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0F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6E20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0E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82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5B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05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CE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5651BF2" w14:textId="77777777" w:rsidTr="008D692F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5AD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31B" w14:textId="77777777" w:rsidR="008D692F" w:rsidRPr="008D692F" w:rsidRDefault="008D692F" w:rsidP="008D692F">
            <w:pPr>
              <w:jc w:val="both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85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10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0D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3140A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EF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2F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AB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56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BD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6623F055" w14:textId="77777777" w:rsidTr="008D692F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3EA" w14:textId="77777777" w:rsidR="008D692F" w:rsidRPr="008D692F" w:rsidRDefault="008D692F" w:rsidP="008D692F">
            <w:pPr>
              <w:jc w:val="both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044" w14:textId="77777777" w:rsidR="008D692F" w:rsidRPr="008D692F" w:rsidRDefault="008D692F" w:rsidP="008D692F">
            <w:pPr>
              <w:jc w:val="both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EF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4D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F2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76FAB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2E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52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9F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7D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CA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3DC2E95" w14:textId="77777777" w:rsidTr="008D692F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D98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D20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DE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01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C8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6DE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6FC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E32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D66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7D9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8D9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2B7C9BB" w14:textId="77777777" w:rsidTr="008D69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C42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8D692F" w:rsidRPr="008D692F" w14:paraId="620DCBDC" w14:textId="77777777" w:rsidTr="008D692F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C2D70F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154C4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49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C7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FA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59C3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4B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229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2C8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BDC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285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493EDD84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A51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577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455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4E5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EFE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12E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52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891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0BA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C7B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3D5ACC6E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DAE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DAD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1471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FE9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513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FEC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554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15C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8F5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D03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3CC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54832271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713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982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F0B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1AF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F71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489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40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ED7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FF8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9F8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6DE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3D4C1C65" w14:textId="77777777" w:rsidTr="008D692F">
        <w:trPr>
          <w:trHeight w:val="9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14:paraId="45CD2331" w14:textId="77777777" w:rsidR="008D692F" w:rsidRPr="008D692F" w:rsidRDefault="008D692F" w:rsidP="008D692F">
            <w:pPr>
              <w:jc w:val="right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CBD5F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14:paraId="4BDCED74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8E4AD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DAE4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5BDC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FE911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10638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C8671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28178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C649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07236B20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2E3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314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375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15A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0DC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37C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8944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EB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3A9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933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56F16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39EC629C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4CB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FB2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AAC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72C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3E1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94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38F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251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723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9A4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F693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6B9931C2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C23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16D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316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48C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1C7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8B01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638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0F4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F20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9CB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EEC0" w14:textId="77777777" w:rsidR="008D692F" w:rsidRPr="008D692F" w:rsidRDefault="008D692F" w:rsidP="008D692F">
            <w:pPr>
              <w:rPr>
                <w:color w:val="000000"/>
              </w:rPr>
            </w:pPr>
          </w:p>
        </w:tc>
      </w:tr>
      <w:tr w:rsidR="008D692F" w:rsidRPr="008D692F" w14:paraId="3F7EF000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E2E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827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2B9B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B65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24E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CC0D0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1BE41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907A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7D40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E177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A7F56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33799694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F99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8AD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3F6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68C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492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43E5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A8CCB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C2C0B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68928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9777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F9F6A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4279AB5C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2811C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4B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1121" w14:textId="77777777" w:rsidR="008D692F" w:rsidRPr="008D692F" w:rsidRDefault="008D692F" w:rsidP="008D692F">
            <w:pPr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376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451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B1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B1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C3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52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A7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A4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779AD9F" w14:textId="77777777" w:rsidTr="008D692F">
        <w:trPr>
          <w:trHeight w:val="90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AFC03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6EB98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F6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муниципального района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8CE97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E430F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62EB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AAAD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6A140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F941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31ACC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BED18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6AB004C7" w14:textId="77777777" w:rsidTr="008D692F">
        <w:trPr>
          <w:trHeight w:val="8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6645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EEB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E5C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FFF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FB0C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5E44D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8382E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4730,00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0FA5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4730,00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06DB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0EC3D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7C540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56714A25" w14:textId="77777777" w:rsidTr="008D692F">
        <w:trPr>
          <w:trHeight w:val="7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32A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78A1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0CA4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6AE3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66E7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C98A9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D6091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7691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8220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E2BB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1F64F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1B9EF2DF" w14:textId="77777777" w:rsidTr="008D692F">
        <w:trPr>
          <w:trHeight w:val="9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554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EA4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Фёдоровское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г.п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Аннолово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05F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5E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A7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22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B2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8EE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34E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FE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34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824D148" w14:textId="77777777" w:rsidTr="008D692F">
        <w:trPr>
          <w:trHeight w:val="85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0B0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30A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904D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0B4F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224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F8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1B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A0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9D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F5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18BDA9C" w14:textId="77777777" w:rsidTr="008D692F">
        <w:trPr>
          <w:trHeight w:val="64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7C3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1C2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1473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5604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BA88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03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DE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A45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AB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6D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64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E672C5B" w14:textId="77777777" w:rsidTr="008D692F">
        <w:trPr>
          <w:trHeight w:val="84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D7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5208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F20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7FF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C0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F2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F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9D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8F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05F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92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79F19260" w14:textId="77777777" w:rsidTr="008D692F">
        <w:trPr>
          <w:trHeight w:val="7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7D5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799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AF0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CC40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2F3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56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0E3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0E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4A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AD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30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99626BE" w14:textId="77777777" w:rsidTr="008D692F">
        <w:trPr>
          <w:trHeight w:val="6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62B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BD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C08A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32AE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19F5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6C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CC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4D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AE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38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F9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477A8B1" w14:textId="77777777" w:rsidTr="008D692F">
        <w:trPr>
          <w:trHeight w:val="67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00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863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6EE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21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B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3E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86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3C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70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34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EF5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5722915" w14:textId="77777777" w:rsidTr="008D692F">
        <w:trPr>
          <w:trHeight w:val="75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42F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3EE6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BB5F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6FFB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D891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CB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72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A7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75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28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A6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1A0CEE3" w14:textId="77777777" w:rsidTr="008D692F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CA2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AEA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578C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E5AA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83C0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C2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391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E2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10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55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C4B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780F4E0E" w14:textId="77777777" w:rsidTr="008D692F">
        <w:trPr>
          <w:trHeight w:val="69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55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B6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DF45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D61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0F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90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3E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C43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04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5A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0AE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AA52546" w14:textId="77777777" w:rsidTr="008D692F">
        <w:trPr>
          <w:trHeight w:val="6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5EE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B7E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F9FF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37B9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8FC1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21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C3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09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F4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3C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4D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18104FF" w14:textId="77777777" w:rsidTr="008D692F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B0B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395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DA62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AAD5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9480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622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6A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A39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564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91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00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0D76200" w14:textId="77777777" w:rsidTr="008D692F">
        <w:trPr>
          <w:trHeight w:val="70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9D47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32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8C7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519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36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3F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8B4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46F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43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59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3E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CD9843D" w14:textId="77777777" w:rsidTr="008D692F">
        <w:trPr>
          <w:trHeight w:val="6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8A7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E9BA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26A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E1408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373A9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4C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B6E3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05D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1D9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43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2E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07128664" w14:textId="77777777" w:rsidTr="008D692F">
        <w:trPr>
          <w:trHeight w:val="70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0255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5F7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BB09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841C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474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86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FF9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52E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A54A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B7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B7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43F09E0" w14:textId="77777777" w:rsidTr="008D692F">
        <w:trPr>
          <w:trHeight w:val="6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BD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CD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8876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B5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649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927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D5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14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C3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DE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42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BC92816" w14:textId="77777777" w:rsidTr="008D692F">
        <w:trPr>
          <w:trHeight w:val="4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B19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BD5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F517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0485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3713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03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06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38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76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81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882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13801E53" w14:textId="77777777" w:rsidTr="008D692F">
        <w:trPr>
          <w:trHeight w:val="4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AB0F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3AD7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FC2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5714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6CC03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38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639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7CE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03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2F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92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50D9BEE" w14:textId="77777777" w:rsidTr="008D692F">
        <w:trPr>
          <w:trHeight w:val="70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6A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C55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Ген</w:t>
            </w:r>
            <w:proofErr w:type="gram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лан</w:t>
            </w:r>
            <w:proofErr w:type="spellEnd"/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6DA8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BB6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B4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0B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2FD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91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5B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D4C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F7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5E6DA967" w14:textId="77777777" w:rsidTr="008D692F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D70C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BC2E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FBDE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32E3D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DC02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0B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26F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A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BD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09E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90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F83DF5F" w14:textId="77777777" w:rsidTr="008D692F">
        <w:trPr>
          <w:trHeight w:val="4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BD8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5144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7A64" w14:textId="77777777" w:rsidR="008D692F" w:rsidRPr="008D692F" w:rsidRDefault="008D692F" w:rsidP="008D692F">
            <w:pPr>
              <w:rPr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21C40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BFDB" w14:textId="77777777" w:rsidR="008D692F" w:rsidRPr="008D692F" w:rsidRDefault="008D692F" w:rsidP="008D69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10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C34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321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2AB0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BF6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71B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bookmarkEnd w:id="0"/>
    </w:tbl>
    <w:p w14:paraId="48BC24D6" w14:textId="1FD414B4" w:rsidR="0012164A" w:rsidRDefault="0012164A" w:rsidP="008D692F">
      <w:pPr>
        <w:autoSpaceDE w:val="0"/>
        <w:autoSpaceDN w:val="0"/>
        <w:rPr>
          <w:sz w:val="16"/>
          <w:szCs w:val="28"/>
        </w:rPr>
      </w:pPr>
    </w:p>
    <w:p w14:paraId="5079783E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p w14:paraId="5F06B82A" w14:textId="77777777"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8D692F">
      <w:pgSz w:w="16838" w:h="11906" w:orient="landscape"/>
      <w:pgMar w:top="1418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E13" w14:textId="77777777" w:rsidR="00DE7ECF" w:rsidRDefault="00DE7ECF">
      <w:r>
        <w:separator/>
      </w:r>
    </w:p>
  </w:endnote>
  <w:endnote w:type="continuationSeparator" w:id="0">
    <w:p w14:paraId="1EB75307" w14:textId="77777777" w:rsidR="00DE7ECF" w:rsidRDefault="00DE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3578" w14:textId="77777777" w:rsidR="00DE7ECF" w:rsidRDefault="00DE7ECF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1592" w14:textId="77777777" w:rsidR="00DE7ECF" w:rsidRDefault="00DE7ECF">
      <w:r>
        <w:separator/>
      </w:r>
    </w:p>
  </w:footnote>
  <w:footnote w:type="continuationSeparator" w:id="0">
    <w:p w14:paraId="6703963A" w14:textId="77777777" w:rsidR="00DE7ECF" w:rsidRDefault="00DE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40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622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30</cp:revision>
  <cp:lastPrinted>2022-06-14T06:52:00Z</cp:lastPrinted>
  <dcterms:created xsi:type="dcterms:W3CDTF">2021-09-23T14:14:00Z</dcterms:created>
  <dcterms:modified xsi:type="dcterms:W3CDTF">2022-06-14T06:52:00Z</dcterms:modified>
</cp:coreProperties>
</file>