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0E" w:rsidRPr="00785B53" w:rsidRDefault="00A0150E" w:rsidP="002A4DD4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5B53">
        <w:rPr>
          <w:rFonts w:ascii="Times New Roman" w:hAnsi="Times New Roman" w:cs="Times New Roman"/>
          <w:b/>
          <w:bCs/>
          <w:sz w:val="36"/>
          <w:szCs w:val="36"/>
        </w:rPr>
        <w:t>Федоровское сельское поселение</w:t>
      </w:r>
      <w:r w:rsidRPr="00785B53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A0150E" w:rsidRPr="00785B53" w:rsidRDefault="00A0150E" w:rsidP="002A4DD4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5B53">
        <w:rPr>
          <w:rFonts w:ascii="Times New Roman" w:hAnsi="Times New Roman" w:cs="Times New Roman"/>
          <w:b/>
          <w:bCs/>
          <w:sz w:val="36"/>
          <w:szCs w:val="36"/>
        </w:rPr>
        <w:t>Тосненский район Ленинградской области</w:t>
      </w:r>
    </w:p>
    <w:p w:rsidR="00A0150E" w:rsidRPr="00785B53" w:rsidRDefault="00A0150E" w:rsidP="002A4DD4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5B53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A0150E" w:rsidRPr="00785B53" w:rsidRDefault="00A0150E" w:rsidP="002A4DD4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150E" w:rsidRPr="00785B53" w:rsidRDefault="00A0150E" w:rsidP="002A4DD4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5B53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0150E" w:rsidRPr="00162E87" w:rsidRDefault="00A0150E" w:rsidP="0077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50E" w:rsidRPr="00D20C80" w:rsidRDefault="00A0150E" w:rsidP="00E14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08.02.2016г.  № 40</w:t>
      </w:r>
    </w:p>
    <w:p w:rsidR="00A0150E" w:rsidRDefault="00A0150E" w:rsidP="00777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ind w:right="315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Федоровского сельского поселения Тосненского района Ленинградской области  от 24.08.2015г. № 226 «О мерах  по поэтапному повышению заработной платы работников муниципальных учреждений первого  уровня </w:t>
      </w:r>
      <w:r w:rsidRPr="00162E87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лана мероприятий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дорожной карты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,направленного 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на повышение эффективности сферы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совершенствование оплаты труда работников учреждений культуры первого уровня»</w:t>
      </w: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ind w:right="315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Default="00A0150E" w:rsidP="000120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AD06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мер,  предусматривающих повышение качества и доступности услуг в сфере культуры, а также повышение эффективности бюджетных расходов, направленных на поэтапное повышение заработной платы работников учреждения культуры:</w:t>
      </w:r>
    </w:p>
    <w:p w:rsidR="00A0150E" w:rsidRDefault="00A0150E" w:rsidP="00AD06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77594E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C47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Федоровского сельского поселения Тосненского района Ленинградской области  от 24.08.2015г. № 226 «О мерах  по поэтапному повышению заработной платы работников муниципальных учреждений первого  уровня </w:t>
      </w:r>
      <w:r w:rsidRPr="00162E87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лана мероприятий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дорожной карты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направленного 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на повышение эффективности сферы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совершенствование оплаты труда работников учреждений культуры первого уровня» </w:t>
      </w:r>
      <w:r w:rsidRPr="00401C47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Pr="00401C47">
        <w:rPr>
          <w:rFonts w:ascii="Times New Roman" w:hAnsi="Times New Roman" w:cs="Times New Roman"/>
          <w:sz w:val="28"/>
          <w:szCs w:val="28"/>
        </w:rPr>
        <w:t>:</w:t>
      </w:r>
    </w:p>
    <w:p w:rsidR="00A0150E" w:rsidRDefault="00A0150E" w:rsidP="0077594E">
      <w:pPr>
        <w:pStyle w:val="1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«Показатели нормативов муниципальной «дорожной карты» муниципального образования Федоровского сельского поселения для работников учреждений культуры»  согласно Приложению 1 к настоящему постановлению;</w:t>
      </w:r>
    </w:p>
    <w:p w:rsidR="00A0150E" w:rsidRDefault="00A0150E" w:rsidP="0077594E">
      <w:pPr>
        <w:pStyle w:val="1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401C47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1C47">
        <w:rPr>
          <w:rFonts w:ascii="Times New Roman" w:hAnsi="Times New Roman" w:cs="Times New Roman"/>
          <w:sz w:val="28"/>
          <w:szCs w:val="28"/>
        </w:rPr>
        <w:t xml:space="preserve"> «План мероприятий («дорожная карта»)  по повышению эффективности сферы культуры и совершенствованию оплаты труда работников учреждений культуры»</w:t>
      </w:r>
      <w:r>
        <w:rPr>
          <w:rFonts w:ascii="Times New Roman" w:hAnsi="Times New Roman" w:cs="Times New Roman"/>
          <w:sz w:val="28"/>
          <w:szCs w:val="28"/>
        </w:rPr>
        <w:t xml:space="preserve">: подпункт  3 и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«Целевые показатели (индикаторы) развития сферы культуры и меры, обеспечивающие их достижения» изложить в следующей редакции:</w:t>
      </w:r>
    </w:p>
    <w:p w:rsidR="00A0150E" w:rsidRDefault="00A0150E" w:rsidP="0077594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«3) численность работников муниципальных учреждений культуры Федоровского поселения: 2012 год – 18 чел., 2013 год - 18 чел.,2014 год - 18 чел.,2015 год - 18 чел.,2016 год - 20 чел.,2017 год - 20 чел.,2018 год - 20 чел.</w:t>
      </w:r>
    </w:p>
    <w:p w:rsidR="00A0150E" w:rsidRDefault="00A0150E" w:rsidP="007759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«4) норматив числа получателей услуг на 1 работника учреждения культуры (среднесписочной численности работника): 2012 год – 200 чел., 2013 год – 200 чел.,2014 год – 200  чел.,2015 год - 200 чел.,2016 год - 181 чел.,2017 год - 181 чел.,2018 год - 182 чел.</w:t>
      </w:r>
    </w:p>
    <w:p w:rsidR="00A0150E" w:rsidRPr="007D26D9" w:rsidRDefault="00A0150E" w:rsidP="00C752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 Подпункты 1 и 2 пункта 2 Раздела </w:t>
      </w:r>
      <w:r w:rsidRPr="004B137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Мероприятия по совершенствованию оплаты труда работников учреждений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A0150E" w:rsidRPr="007D26D9" w:rsidRDefault="00A0150E" w:rsidP="00C7524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«1) 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динамика примерных (индикативных) значений соотношения средней заработной платы работников учреждений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, повышение оплаты труда которых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редусмотрено Указом Президента 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7 мая 2012 г. № 597 "О мероприятиях по реализации государственной социальной политики", и средней заработной 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Федоровскому сельскому поселению (%): 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 xml:space="preserve">2012год - </w:t>
      </w:r>
      <w:r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 xml:space="preserve">; 2013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 xml:space="preserve">; 2014год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80,1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>; 2015 год -</w:t>
      </w:r>
      <w:r>
        <w:rPr>
          <w:rFonts w:ascii="Times New Roman" w:hAnsi="Times New Roman" w:cs="Times New Roman"/>
          <w:color w:val="000000"/>
          <w:sz w:val="28"/>
          <w:szCs w:val="28"/>
        </w:rPr>
        <w:t>78,6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>; 2016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>82,4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 xml:space="preserve">; 2017 – 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 xml:space="preserve">; 2018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100».</w:t>
      </w:r>
    </w:p>
    <w:p w:rsidR="00A0150E" w:rsidRDefault="00A0150E" w:rsidP="008A748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«2) 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Федоровского поселения (человек):  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>2012год - 18; 2013 год – 18; 2014год – 18; 2015 год 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>; 2016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 xml:space="preserve">; 2017 –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10966">
        <w:rPr>
          <w:rFonts w:ascii="Times New Roman" w:hAnsi="Times New Roman" w:cs="Times New Roman"/>
          <w:color w:val="000000"/>
          <w:sz w:val="28"/>
          <w:szCs w:val="28"/>
        </w:rPr>
        <w:t xml:space="preserve">; 2018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20».</w:t>
      </w:r>
    </w:p>
    <w:p w:rsidR="00A0150E" w:rsidRPr="00162E87" w:rsidRDefault="00A0150E" w:rsidP="00C1135F">
      <w:pPr>
        <w:pStyle w:val="1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 момента подписания.</w:t>
      </w:r>
    </w:p>
    <w:p w:rsidR="00A0150E" w:rsidRPr="00162E87" w:rsidRDefault="00A0150E" w:rsidP="00C1135F">
      <w:pPr>
        <w:pStyle w:val="1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2E8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162E8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начальника финансово-бюджетного отдела  администрации Федоровского сельского поселения Тосненского района Ленинградской области.</w:t>
      </w:r>
    </w:p>
    <w:p w:rsidR="00A0150E" w:rsidRDefault="00A0150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150E" w:rsidRPr="00162E87" w:rsidRDefault="00A0150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77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А.С. Маслов</w:t>
      </w:r>
    </w:p>
    <w:p w:rsidR="00A0150E" w:rsidRDefault="00A0150E" w:rsidP="0077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77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0150E" w:rsidSect="002A4DD4">
          <w:pgSz w:w="11906" w:h="16838"/>
          <w:pgMar w:top="1258" w:right="746" w:bottom="1134" w:left="1620" w:header="708" w:footer="708" w:gutter="0"/>
          <w:cols w:space="708"/>
          <w:docGrid w:linePitch="360"/>
        </w:sectPr>
      </w:pPr>
    </w:p>
    <w:p w:rsidR="00A0150E" w:rsidRPr="002A4DD4" w:rsidRDefault="00A0150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 xml:space="preserve">Приложение 1   </w:t>
      </w:r>
    </w:p>
    <w:p w:rsidR="00A0150E" w:rsidRPr="002A4DD4" w:rsidRDefault="00A0150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к  постановлению администрации   </w:t>
      </w:r>
    </w:p>
    <w:p w:rsidR="00A0150E" w:rsidRPr="002A4DD4" w:rsidRDefault="00A0150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 xml:space="preserve">    Федоровского сельского поселения </w:t>
      </w:r>
    </w:p>
    <w:p w:rsidR="00A0150E" w:rsidRPr="002A4DD4" w:rsidRDefault="00A0150E" w:rsidP="002A4DD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Тосненского района  </w:t>
      </w:r>
      <w:r w:rsidRPr="002A4DD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0150E" w:rsidRDefault="00A0150E" w:rsidP="00E3007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08.02.2016г. № 40</w:t>
      </w:r>
    </w:p>
    <w:p w:rsidR="00A0150E" w:rsidRPr="00E30074" w:rsidRDefault="00A0150E" w:rsidP="00E3007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50E" w:rsidRDefault="00A0150E" w:rsidP="00E3007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нормативов муниципальной «дорожной карты» муниципального образования Федоровского сельского поселения для работников учреждений культуры</w:t>
      </w:r>
    </w:p>
    <w:p w:rsidR="00A0150E" w:rsidRPr="00157B1A" w:rsidRDefault="00A0150E" w:rsidP="00E3007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35"/>
        <w:gridCol w:w="9"/>
        <w:gridCol w:w="1214"/>
        <w:gridCol w:w="53"/>
        <w:gridCol w:w="1243"/>
        <w:gridCol w:w="33"/>
        <w:gridCol w:w="1408"/>
        <w:gridCol w:w="1285"/>
        <w:gridCol w:w="8"/>
        <w:gridCol w:w="1268"/>
        <w:gridCol w:w="1472"/>
        <w:gridCol w:w="1297"/>
        <w:gridCol w:w="1008"/>
        <w:gridCol w:w="1008"/>
      </w:tblGrid>
      <w:tr w:rsidR="00A0150E">
        <w:trPr>
          <w:trHeight w:val="654"/>
        </w:trPr>
        <w:tc>
          <w:tcPr>
            <w:tcW w:w="64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5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gridSpan w:val="3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08" w:type="dxa"/>
            <w:vAlign w:val="center"/>
          </w:tcPr>
          <w:p w:rsidR="00A0150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85" w:type="dxa"/>
            <w:vAlign w:val="center"/>
          </w:tcPr>
          <w:p w:rsidR="00A0150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2014г.-2016г.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2014г.-2018г.</w:t>
            </w:r>
          </w:p>
        </w:tc>
      </w:tr>
      <w:tr w:rsidR="00A0150E">
        <w:trPr>
          <w:trHeight w:val="65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5" w:type="dxa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1276" w:type="dxa"/>
            <w:gridSpan w:val="3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65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5" w:type="dxa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Число получателей услуг (численность населения муниципального образования), чел.</w:t>
            </w:r>
          </w:p>
        </w:tc>
        <w:tc>
          <w:tcPr>
            <w:tcW w:w="1276" w:type="dxa"/>
            <w:gridSpan w:val="3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3958</w:t>
            </w:r>
          </w:p>
        </w:tc>
        <w:tc>
          <w:tcPr>
            <w:tcW w:w="1408" w:type="dxa"/>
            <w:vAlign w:val="center"/>
          </w:tcPr>
          <w:p w:rsidR="00A0150E" w:rsidRPr="001E623E" w:rsidRDefault="00A0150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3965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65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5" w:type="dxa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учреждений культуры: человек</w:t>
            </w:r>
          </w:p>
        </w:tc>
        <w:tc>
          <w:tcPr>
            <w:tcW w:w="1276" w:type="dxa"/>
            <w:gridSpan w:val="3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65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41" w:type="dxa"/>
            <w:gridSpan w:val="14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Соотношение средней заработной платы работников учреждений культуры и средней заработной платы в Ленинградской области, %:</w:t>
            </w:r>
          </w:p>
        </w:tc>
      </w:tr>
      <w:tr w:rsidR="00A0150E">
        <w:trPr>
          <w:trHeight w:val="65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по Ленинградской области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1293" w:type="dxa"/>
            <w:gridSpan w:val="2"/>
            <w:vAlign w:val="center"/>
          </w:tcPr>
          <w:p w:rsidR="00A0150E" w:rsidRPr="001E623E" w:rsidRDefault="00A0150E" w:rsidP="003E043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6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65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по муниципальному образованию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1293" w:type="dxa"/>
            <w:gridSpan w:val="2"/>
            <w:vAlign w:val="center"/>
          </w:tcPr>
          <w:p w:rsidR="00A0150E" w:rsidRPr="001E623E" w:rsidRDefault="00A0150E" w:rsidP="003E043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26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 по  Ленинградской области, руб.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26895,0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29 565,0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3E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3" w:type="dxa"/>
            <w:gridSpan w:val="2"/>
            <w:vAlign w:val="center"/>
          </w:tcPr>
          <w:p w:rsidR="00A0150E" w:rsidRPr="001E623E" w:rsidRDefault="00A0150E" w:rsidP="003E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4 3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6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31 797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34 639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37 791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году, %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9082D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08,6</w:t>
            </w:r>
          </w:p>
        </w:tc>
        <w:tc>
          <w:tcPr>
            <w:tcW w:w="1293" w:type="dxa"/>
            <w:gridSpan w:val="2"/>
            <w:vAlign w:val="center"/>
          </w:tcPr>
          <w:p w:rsidR="00A0150E" w:rsidRPr="001E623E" w:rsidRDefault="00A0150E" w:rsidP="0009082D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06,8</w:t>
            </w:r>
          </w:p>
        </w:tc>
        <w:tc>
          <w:tcPr>
            <w:tcW w:w="1268" w:type="dxa"/>
            <w:vAlign w:val="center"/>
          </w:tcPr>
          <w:p w:rsidR="00A0150E" w:rsidRPr="001E623E" w:rsidRDefault="00A0150E" w:rsidP="0009082D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9082D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9082D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  <w:bookmarkStart w:id="0" w:name="_GoBack"/>
            <w:bookmarkEnd w:id="0"/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МКУК «Федоровский ДК», руб.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15545,0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25 718,9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25 718,9</w:t>
            </w:r>
          </w:p>
        </w:tc>
        <w:tc>
          <w:tcPr>
            <w:tcW w:w="1293" w:type="dxa"/>
            <w:gridSpan w:val="2"/>
            <w:vAlign w:val="center"/>
          </w:tcPr>
          <w:p w:rsidR="00A0150E" w:rsidRPr="001E623E" w:rsidRDefault="00A0150E" w:rsidP="003E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6 975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:rsidR="00A0150E" w:rsidRPr="001E623E" w:rsidRDefault="00A0150E" w:rsidP="00C9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26 200,7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3A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34 639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3A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37 791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году, %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93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1268" w:type="dxa"/>
            <w:vAlign w:val="center"/>
          </w:tcPr>
          <w:p w:rsidR="00A0150E" w:rsidRPr="001E623E" w:rsidRDefault="00A0150E" w:rsidP="00CE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CE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Доля от средств от приносящей доход деятельности в фонде заработной платы по отдельной категории работников, %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3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Размер начислений на фонд оплаты труда, %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293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26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3A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3A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4D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с начислениями,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293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6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CE79BC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008" w:type="dxa"/>
            <w:vAlign w:val="center"/>
          </w:tcPr>
          <w:p w:rsidR="00A0150E" w:rsidRPr="00492B57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  <w:vAlign w:val="center"/>
          </w:tcPr>
          <w:p w:rsidR="00A0150E" w:rsidRPr="00492B57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57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Прирост фонда оплаты труда с начислениями к 2013 г., млн. руб. *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3" w:type="dxa"/>
            <w:gridSpan w:val="2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08" w:type="dxa"/>
            <w:vAlign w:val="center"/>
          </w:tcPr>
          <w:p w:rsidR="00A0150E" w:rsidRPr="00492B57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08" w:type="dxa"/>
            <w:vAlign w:val="center"/>
          </w:tcPr>
          <w:p w:rsidR="00A0150E" w:rsidRPr="00492B57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297" w:type="dxa"/>
            <w:gridSpan w:val="12"/>
            <w:vAlign w:val="center"/>
          </w:tcPr>
          <w:p w:rsidR="00A0150E" w:rsidRPr="00492B57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3A4292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3A4292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3A4292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3A4292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3A4292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3A4292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08" w:type="dxa"/>
            <w:vAlign w:val="center"/>
          </w:tcPr>
          <w:p w:rsidR="00A0150E" w:rsidRPr="00492B57" w:rsidRDefault="00A0150E" w:rsidP="003A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08" w:type="dxa"/>
            <w:vAlign w:val="center"/>
          </w:tcPr>
          <w:p w:rsidR="00A0150E" w:rsidRPr="00492B57" w:rsidRDefault="00A0150E" w:rsidP="003A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от реструктуризации сети, млн. рублей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за счет средств от приносящей доход деятельности, млн. руб.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Итого, объем средств, предусмотренный на повышение оплаты труда, млн. руб. (стр. 18+23+24)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0150E">
        <w:trPr>
          <w:trHeight w:val="144"/>
        </w:trPr>
        <w:tc>
          <w:tcPr>
            <w:tcW w:w="648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Соотношение объема средств от оптимизации к сумме объема средств, предусмотренного на повышение оплаты труда, % (стр. 19/стр. 25*100%)</w:t>
            </w:r>
          </w:p>
        </w:tc>
        <w:tc>
          <w:tcPr>
            <w:tcW w:w="1214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1" w:type="dxa"/>
            <w:gridSpan w:val="2"/>
            <w:vAlign w:val="center"/>
          </w:tcPr>
          <w:p w:rsidR="00A0150E" w:rsidRPr="001E623E" w:rsidRDefault="00A0150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72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97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08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Default="00A0150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50E" w:rsidRPr="00E30074" w:rsidRDefault="00A0150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074">
        <w:rPr>
          <w:rFonts w:ascii="Times New Roman" w:hAnsi="Times New Roman" w:cs="Times New Roman"/>
          <w:sz w:val="24"/>
          <w:szCs w:val="24"/>
        </w:rPr>
        <w:t xml:space="preserve">Приложение 2   </w:t>
      </w:r>
    </w:p>
    <w:p w:rsidR="00A0150E" w:rsidRPr="00E30074" w:rsidRDefault="00A0150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к  постановлению администрации   </w:t>
      </w:r>
    </w:p>
    <w:p w:rsidR="00A0150E" w:rsidRPr="00E30074" w:rsidRDefault="00A0150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074">
        <w:rPr>
          <w:rFonts w:ascii="Times New Roman" w:hAnsi="Times New Roman" w:cs="Times New Roman"/>
          <w:sz w:val="24"/>
          <w:szCs w:val="24"/>
        </w:rPr>
        <w:t xml:space="preserve">    Федоровского сельского поселения </w:t>
      </w:r>
    </w:p>
    <w:p w:rsidR="00A0150E" w:rsidRPr="00E30074" w:rsidRDefault="00A0150E" w:rsidP="002A4DD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07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Тосненского района  Ленинградской области</w:t>
      </w:r>
    </w:p>
    <w:p w:rsidR="00A0150E" w:rsidRPr="00E30074" w:rsidRDefault="00A0150E" w:rsidP="002A4DD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08.02.2016</w:t>
      </w:r>
      <w:r w:rsidRPr="00E3007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A0150E" w:rsidRDefault="00A0150E" w:rsidP="002A4DD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0E" w:rsidRPr="00E30074" w:rsidRDefault="00A0150E" w:rsidP="002A4D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30074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(«дорожная карта») </w:t>
      </w:r>
      <w:r w:rsidRPr="00E3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повышению эффективности сферы культуры и совершенствованию оплаты труда работников учреждений культуры</w:t>
      </w:r>
    </w:p>
    <w:p w:rsidR="00A0150E" w:rsidRDefault="00A0150E" w:rsidP="002A4D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Pr="00C32E96" w:rsidRDefault="00A0150E" w:rsidP="002A4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E9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32E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2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32E96">
        <w:rPr>
          <w:rFonts w:ascii="Times New Roman" w:hAnsi="Times New Roman" w:cs="Times New Roman"/>
          <w:sz w:val="28"/>
          <w:szCs w:val="28"/>
        </w:rPr>
        <w:t>Цели разработки "дорожной карты"</w:t>
      </w:r>
    </w:p>
    <w:p w:rsidR="00A0150E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50E" w:rsidRPr="003E2737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 w:cs="Times New Roman"/>
          <w:sz w:val="28"/>
          <w:szCs w:val="28"/>
        </w:rPr>
        <w:t>Целями плана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2737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сферы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совершенствованию оплаты труда работников учреждений культуры   Федоровского сельского поселения </w:t>
      </w:r>
      <w:r w:rsidRPr="003E273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–«</w:t>
      </w:r>
      <w:r w:rsidRPr="003E2737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37">
        <w:rPr>
          <w:rFonts w:ascii="Times New Roman" w:hAnsi="Times New Roman" w:cs="Times New Roman"/>
          <w:sz w:val="28"/>
          <w:szCs w:val="28"/>
        </w:rPr>
        <w:t>) являются:</w:t>
      </w:r>
    </w:p>
    <w:p w:rsidR="00A0150E" w:rsidRPr="003E2737" w:rsidRDefault="00A0150E" w:rsidP="002A4DD4">
      <w:pPr>
        <w:shd w:val="clear" w:color="auto" w:fill="FFFFFF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жизни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жителей Федоровского сельского поселения, 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:rsidR="00A0150E" w:rsidRPr="003E2737" w:rsidRDefault="00A0150E" w:rsidP="002A4DD4">
      <w:pPr>
        <w:shd w:val="clear" w:color="auto" w:fill="FFFFFF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обеспечение достойной оплаты труда работников учреждений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как результат повышения качества и количества о</w:t>
      </w:r>
      <w:r>
        <w:rPr>
          <w:rFonts w:ascii="Times New Roman" w:hAnsi="Times New Roman" w:cs="Times New Roman"/>
          <w:color w:val="000000"/>
          <w:sz w:val="28"/>
          <w:szCs w:val="28"/>
        </w:rPr>
        <w:t>казываемых ими муниципальных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A0150E" w:rsidRPr="003E2737" w:rsidRDefault="00A0150E" w:rsidP="002A4DD4">
      <w:pPr>
        <w:shd w:val="clear" w:color="auto" w:fill="FFFFFF"/>
        <w:tabs>
          <w:tab w:val="left" w:pos="18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развитие и сохранение кадрового потенциала учреждений культуры;</w:t>
      </w:r>
    </w:p>
    <w:p w:rsidR="00A0150E" w:rsidRPr="003E2737" w:rsidRDefault="00A0150E" w:rsidP="002A4DD4">
      <w:pPr>
        <w:shd w:val="clear" w:color="auto" w:fill="FFFFFF"/>
        <w:tabs>
          <w:tab w:val="left" w:pos="18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повышение престижности и привлекательности профессий в сфере культуры;</w:t>
      </w:r>
    </w:p>
    <w:p w:rsidR="00A0150E" w:rsidRPr="003E2737" w:rsidRDefault="00A0150E" w:rsidP="002A4DD4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культурного и исторического наследия </w:t>
      </w:r>
      <w:r>
        <w:rPr>
          <w:rFonts w:ascii="Times New Roman" w:hAnsi="Times New Roman" w:cs="Times New Roman"/>
          <w:color w:val="000000"/>
          <w:sz w:val="28"/>
          <w:szCs w:val="28"/>
        </w:rPr>
        <w:t>Тосненского района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обеспечение доступа граждан к культурным ценностям и участию в культурной жизни, реализация творческого потенциала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жителей Тосненского района;</w:t>
      </w:r>
    </w:p>
    <w:p w:rsidR="00A0150E" w:rsidRPr="00E30074" w:rsidRDefault="00A0150E" w:rsidP="00E30074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устойчивого развития сферы культуры.</w:t>
      </w:r>
    </w:p>
    <w:p w:rsidR="00A0150E" w:rsidRPr="003E2737" w:rsidRDefault="00A0150E" w:rsidP="002A4DD4">
      <w:pPr>
        <w:shd w:val="clear" w:color="auto" w:fill="FFFFFF"/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Мерами, обеспечивающими достижение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целей «дорожной карты»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, являются:</w:t>
      </w:r>
    </w:p>
    <w:p w:rsidR="00A0150E" w:rsidRPr="003E2737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1) создание механизма стимулирования работников учреждений культуры, </w:t>
      </w:r>
      <w:r w:rsidRPr="003E2737">
        <w:rPr>
          <w:rFonts w:ascii="Times New Roman" w:hAnsi="Times New Roman" w:cs="Times New Roman"/>
          <w:sz w:val="28"/>
          <w:szCs w:val="28"/>
        </w:rPr>
        <w:t>оказывающих услуги (выполняющих работы) различной сложности,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оказания муниципальных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A0150E" w:rsidRPr="003E2737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регионах Российской Федерации в соответствии с Указом Президента Российской Федерации от 7 мая 2012 г. № 597 "О мероприятиях по реализации государственной социальной политики";</w:t>
      </w:r>
    </w:p>
    <w:p w:rsidR="00A0150E" w:rsidRPr="003E2737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3)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A0150E" w:rsidRPr="003E2737" w:rsidRDefault="00A0150E" w:rsidP="002A4DD4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Pr="00F47C60" w:rsidRDefault="00A0150E" w:rsidP="002A4DD4">
      <w:pPr>
        <w:shd w:val="clear" w:color="auto" w:fill="FFFFFF"/>
        <w:tabs>
          <w:tab w:val="left" w:pos="2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7C60">
        <w:rPr>
          <w:rFonts w:ascii="Times New Roman" w:hAnsi="Times New Roman" w:cs="Times New Roman"/>
          <w:sz w:val="28"/>
          <w:szCs w:val="28"/>
        </w:rPr>
        <w:t>. Проведение структурных реформ в сфере культуры</w:t>
      </w:r>
    </w:p>
    <w:p w:rsidR="00A0150E" w:rsidRPr="00F47C60" w:rsidRDefault="00A0150E" w:rsidP="002A4DD4">
      <w:pPr>
        <w:shd w:val="clear" w:color="auto" w:fill="FFFFFF"/>
        <w:tabs>
          <w:tab w:val="left" w:pos="2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50E" w:rsidRPr="00F47C60" w:rsidRDefault="00A0150E" w:rsidP="002A4DD4">
      <w:pPr>
        <w:shd w:val="clear" w:color="auto" w:fill="FFFFFF"/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</w:rPr>
        <w:t>1. В рамках структурных реформ предусматривается:</w:t>
      </w:r>
    </w:p>
    <w:p w:rsidR="00A0150E" w:rsidRPr="00F47C60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</w:rPr>
        <w:t>повышение качества и расш</w:t>
      </w:r>
      <w:r>
        <w:rPr>
          <w:rFonts w:ascii="Times New Roman" w:hAnsi="Times New Roman" w:cs="Times New Roman"/>
          <w:sz w:val="28"/>
          <w:szCs w:val="28"/>
        </w:rPr>
        <w:t xml:space="preserve">ирение спектра муниципальных </w:t>
      </w:r>
      <w:r w:rsidRPr="00F47C60">
        <w:rPr>
          <w:rFonts w:ascii="Times New Roman" w:hAnsi="Times New Roman" w:cs="Times New Roman"/>
          <w:sz w:val="28"/>
          <w:szCs w:val="28"/>
        </w:rPr>
        <w:t>услуг в сфере культуры;</w:t>
      </w:r>
    </w:p>
    <w:p w:rsidR="00A0150E" w:rsidRPr="00F47C60" w:rsidRDefault="00A0150E" w:rsidP="002A4DD4">
      <w:pPr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</w:rPr>
        <w:t>обеспечение доступности к культурному продукту путем информатизации отрасли (создание электронных библиотек, виртуальных музеев, размещение в информационно-телекоммуникационной сети "Интернет" (далее - сеть "Интернет") наиболее популярных спектаклей);</w:t>
      </w:r>
    </w:p>
    <w:p w:rsidR="00A0150E" w:rsidRPr="00F47C60" w:rsidRDefault="00A0150E" w:rsidP="002A4DD4">
      <w:pPr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</w:rPr>
        <w:t>вовлечение населения в создание и продвижение культурного продукта;</w:t>
      </w:r>
    </w:p>
    <w:p w:rsidR="00A0150E" w:rsidRDefault="00A0150E" w:rsidP="002A4DD4">
      <w:pPr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</w:rPr>
        <w:t>участие сферы культуры в формировании комфортной среды жизне</w:t>
      </w:r>
      <w:r>
        <w:rPr>
          <w:rFonts w:ascii="Times New Roman" w:hAnsi="Times New Roman" w:cs="Times New Roman"/>
          <w:sz w:val="28"/>
          <w:szCs w:val="28"/>
        </w:rPr>
        <w:t>деятельности населенных пунктов Тосненского района.</w:t>
      </w:r>
    </w:p>
    <w:p w:rsidR="00A0150E" w:rsidRPr="00340258" w:rsidRDefault="00A0150E" w:rsidP="002A4DD4">
      <w:pPr>
        <w:shd w:val="clear" w:color="auto" w:fill="FFFFFF"/>
        <w:tabs>
          <w:tab w:val="left" w:pos="2189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258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340258">
        <w:rPr>
          <w:rFonts w:ascii="Times New Roman" w:hAnsi="Times New Roman" w:cs="Times New Roman"/>
          <w:color w:val="000000"/>
          <w:sz w:val="28"/>
          <w:szCs w:val="28"/>
        </w:rPr>
        <w:t>. Целевые показатели (индикаторы) развития сферы культуры и меры, обеспечивающие их достижение</w:t>
      </w:r>
    </w:p>
    <w:p w:rsidR="00A0150E" w:rsidRPr="00340258" w:rsidRDefault="00A0150E" w:rsidP="00340258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58">
        <w:rPr>
          <w:rFonts w:ascii="Times New Roman" w:hAnsi="Times New Roman" w:cs="Times New Roman"/>
          <w:sz w:val="28"/>
          <w:szCs w:val="28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A0150E" w:rsidRPr="00340258" w:rsidRDefault="00A0150E" w:rsidP="002A4DD4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ind w:left="9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258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посещений культурно-досуговых мероприятий (по сравнению с предыдущим годом): </w:t>
      </w:r>
    </w:p>
    <w:p w:rsidR="00A0150E" w:rsidRPr="00CE09B6" w:rsidRDefault="00A0150E" w:rsidP="002A4DD4">
      <w:pPr>
        <w:pStyle w:val="ListParagraph"/>
        <w:shd w:val="clear" w:color="auto" w:fill="FFFFFF"/>
        <w:spacing w:line="240" w:lineRule="auto"/>
        <w:ind w:left="9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(%)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1"/>
        <w:gridCol w:w="2112"/>
        <w:gridCol w:w="2112"/>
        <w:gridCol w:w="2112"/>
        <w:gridCol w:w="2113"/>
        <w:gridCol w:w="2113"/>
        <w:gridCol w:w="2113"/>
      </w:tblGrid>
      <w:tr w:rsidR="00A0150E">
        <w:tc>
          <w:tcPr>
            <w:tcW w:w="1861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2112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112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12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13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13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13" w:type="dxa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A0150E">
        <w:tc>
          <w:tcPr>
            <w:tcW w:w="1861" w:type="dxa"/>
            <w:vAlign w:val="center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112" w:type="dxa"/>
            <w:vAlign w:val="bottom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112" w:type="dxa"/>
            <w:vAlign w:val="bottom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2112" w:type="dxa"/>
            <w:vAlign w:val="bottom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2113" w:type="dxa"/>
            <w:vAlign w:val="bottom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113" w:type="dxa"/>
            <w:vAlign w:val="bottom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2113" w:type="dxa"/>
            <w:vAlign w:val="bottom"/>
          </w:tcPr>
          <w:p w:rsidR="00A0150E" w:rsidRPr="001E623E" w:rsidRDefault="00A0150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</w:tbl>
    <w:p w:rsidR="00A0150E" w:rsidRDefault="00A0150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150E" w:rsidRDefault="00A0150E" w:rsidP="002A4DD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C4B">
        <w:rPr>
          <w:rFonts w:ascii="Times New Roman" w:hAnsi="Times New Roman" w:cs="Times New Roman"/>
          <w:color w:val="000000"/>
          <w:sz w:val="28"/>
          <w:szCs w:val="28"/>
        </w:rPr>
        <w:t>число получателей услуг (численность получателей услуг)</w:t>
      </w:r>
    </w:p>
    <w:p w:rsidR="00A0150E" w:rsidRPr="000F5C4B" w:rsidRDefault="00A0150E" w:rsidP="002A4DD4">
      <w:pPr>
        <w:pStyle w:val="ListParagraph"/>
        <w:shd w:val="clear" w:color="auto" w:fill="FFFFFF"/>
        <w:spacing w:after="0" w:line="240" w:lineRule="auto"/>
        <w:ind w:left="9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(человек)</w:t>
      </w:r>
    </w:p>
    <w:tbl>
      <w:tblPr>
        <w:tblW w:w="146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126"/>
        <w:gridCol w:w="2126"/>
        <w:gridCol w:w="2127"/>
        <w:gridCol w:w="2126"/>
        <w:gridCol w:w="2126"/>
        <w:gridCol w:w="2126"/>
      </w:tblGrid>
      <w:tr w:rsidR="00A0150E" w:rsidRPr="003E2737">
        <w:trPr>
          <w:cantSplit/>
        </w:trPr>
        <w:tc>
          <w:tcPr>
            <w:tcW w:w="1843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A0150E" w:rsidRPr="003E2737">
        <w:trPr>
          <w:cantSplit/>
          <w:trHeight w:val="257"/>
        </w:trPr>
        <w:tc>
          <w:tcPr>
            <w:tcW w:w="1843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3590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3592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3598</w:t>
            </w:r>
          </w:p>
        </w:tc>
        <w:tc>
          <w:tcPr>
            <w:tcW w:w="2127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3604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3615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3620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3625</w:t>
            </w:r>
          </w:p>
        </w:tc>
      </w:tr>
    </w:tbl>
    <w:p w:rsidR="00A0150E" w:rsidRPr="000F5C4B" w:rsidRDefault="00A0150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Pr="003E2737" w:rsidRDefault="00A0150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) численность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Федоровского поселения </w:t>
      </w:r>
    </w:p>
    <w:p w:rsidR="00A0150E" w:rsidRPr="00E63128" w:rsidRDefault="00A0150E" w:rsidP="002A4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 w:cs="Times New Roman"/>
          <w:sz w:val="28"/>
          <w:szCs w:val="28"/>
        </w:rPr>
        <w:t>(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   </w:t>
      </w:r>
    </w:p>
    <w:tbl>
      <w:tblPr>
        <w:tblW w:w="146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126"/>
        <w:gridCol w:w="2126"/>
        <w:gridCol w:w="2127"/>
        <w:gridCol w:w="2126"/>
        <w:gridCol w:w="2126"/>
        <w:gridCol w:w="2126"/>
      </w:tblGrid>
      <w:tr w:rsidR="00A0150E" w:rsidRPr="003E2737">
        <w:trPr>
          <w:cantSplit/>
        </w:trPr>
        <w:tc>
          <w:tcPr>
            <w:tcW w:w="1843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A0150E" w:rsidRPr="003E2737">
        <w:trPr>
          <w:cantSplit/>
          <w:trHeight w:val="152"/>
        </w:trPr>
        <w:tc>
          <w:tcPr>
            <w:tcW w:w="1843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A0150E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Default="00A0150E" w:rsidP="002A4D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C4B">
        <w:rPr>
          <w:rFonts w:ascii="Times New Roman" w:hAnsi="Times New Roman" w:cs="Times New Roman"/>
          <w:color w:val="000000"/>
          <w:sz w:val="28"/>
          <w:szCs w:val="28"/>
        </w:rPr>
        <w:t>норматив числа получателей услуг на 1 работника учреждения культуры (среднесписочной численности работника)</w:t>
      </w:r>
    </w:p>
    <w:p w:rsidR="00A0150E" w:rsidRPr="000F5C4B" w:rsidRDefault="00A0150E" w:rsidP="002A4DD4">
      <w:pPr>
        <w:pStyle w:val="ListParagraph"/>
        <w:shd w:val="clear" w:color="auto" w:fill="FFFFFF"/>
        <w:spacing w:after="0" w:line="240" w:lineRule="auto"/>
        <w:ind w:left="9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sz w:val="28"/>
          <w:szCs w:val="28"/>
        </w:rPr>
        <w:t>(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  </w:t>
      </w:r>
    </w:p>
    <w:tbl>
      <w:tblPr>
        <w:tblW w:w="146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126"/>
        <w:gridCol w:w="2126"/>
        <w:gridCol w:w="2127"/>
        <w:gridCol w:w="2126"/>
        <w:gridCol w:w="2126"/>
        <w:gridCol w:w="2126"/>
      </w:tblGrid>
      <w:tr w:rsidR="00A0150E" w:rsidRPr="003E2737">
        <w:trPr>
          <w:cantSplit/>
        </w:trPr>
        <w:tc>
          <w:tcPr>
            <w:tcW w:w="1843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26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A0150E" w:rsidRPr="003E2737">
        <w:trPr>
          <w:cantSplit/>
        </w:trPr>
        <w:tc>
          <w:tcPr>
            <w:tcW w:w="1843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126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</w:tr>
    </w:tbl>
    <w:p w:rsidR="00A0150E" w:rsidRPr="000F5C4B" w:rsidRDefault="00A0150E" w:rsidP="002A4DD4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Default="00A0150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культурно-досуговых учреждений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имеющих сайт в сети "Интернет"</w:t>
      </w:r>
    </w:p>
    <w:p w:rsidR="00A0150E" w:rsidRDefault="00A0150E" w:rsidP="002A4D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13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B137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6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126"/>
        <w:gridCol w:w="2126"/>
        <w:gridCol w:w="2127"/>
        <w:gridCol w:w="2126"/>
        <w:gridCol w:w="2126"/>
        <w:gridCol w:w="2126"/>
      </w:tblGrid>
      <w:tr w:rsidR="00A0150E" w:rsidRPr="004B137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A0150E" w:rsidRPr="004B137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A0150E" w:rsidRDefault="00A0150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Default="00A0150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6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 детей, привлекаемых к участию в творческих мероприятиях,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общем числе детей </w:t>
      </w:r>
      <w:r w:rsidRPr="004B13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Pr="004B1379">
        <w:rPr>
          <w:rFonts w:ascii="Times New Roman" w:hAnsi="Times New Roman" w:cs="Times New Roman"/>
          <w:sz w:val="28"/>
          <w:szCs w:val="28"/>
        </w:rPr>
        <w:t>)</w:t>
      </w:r>
    </w:p>
    <w:p w:rsidR="00A0150E" w:rsidRPr="009D320C" w:rsidRDefault="00A0150E" w:rsidP="002A4D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3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B137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742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984"/>
        <w:gridCol w:w="1889"/>
        <w:gridCol w:w="2222"/>
        <w:gridCol w:w="2126"/>
        <w:gridCol w:w="1985"/>
        <w:gridCol w:w="2409"/>
      </w:tblGrid>
      <w:tr w:rsidR="00A0150E" w:rsidRPr="004B1379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A0150E" w:rsidRPr="004B1379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0E" w:rsidRPr="004B1379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</w:tbl>
    <w:p w:rsidR="00A0150E" w:rsidRDefault="00A0150E" w:rsidP="002A4DD4">
      <w:pPr>
        <w:shd w:val="clear" w:color="auto" w:fill="FFFFFF"/>
        <w:tabs>
          <w:tab w:val="left" w:pos="7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Pr="004B1379" w:rsidRDefault="00A0150E" w:rsidP="002A4DD4">
      <w:pPr>
        <w:shd w:val="clear" w:color="auto" w:fill="FFFFFF"/>
        <w:tabs>
          <w:tab w:val="left" w:pos="7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379">
        <w:rPr>
          <w:rFonts w:ascii="Times New Roman" w:hAnsi="Times New Roman" w:cs="Times New Roman"/>
          <w:color w:val="000000"/>
          <w:sz w:val="28"/>
          <w:szCs w:val="28"/>
        </w:rPr>
        <w:t>Мерами, обеспечивающими достижение целевых показателей (индикаторов) развития сферы культуры, являются:</w:t>
      </w:r>
    </w:p>
    <w:p w:rsidR="00A0150E" w:rsidRPr="004B1379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1) создание механизма стимулирования работников учреждений культуры, </w:t>
      </w:r>
      <w:r w:rsidRPr="004B1379">
        <w:rPr>
          <w:rFonts w:ascii="Times New Roman" w:hAnsi="Times New Roman" w:cs="Times New Roman"/>
          <w:sz w:val="28"/>
          <w:szCs w:val="28"/>
        </w:rPr>
        <w:t>оказывающих услуги (выполняющих работы) различной сложности,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ества оказания муниципальных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A0150E" w:rsidRPr="004B1379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Указом Президента Российской Федерации от 7 мая 2012 г. № 597 "О мероприятиях по реализации государственной социальной политики";</w:t>
      </w:r>
    </w:p>
    <w:p w:rsidR="00A0150E" w:rsidRPr="004B1379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379">
        <w:rPr>
          <w:rFonts w:ascii="Times New Roman" w:hAnsi="Times New Roman" w:cs="Times New Roman"/>
          <w:color w:val="000000"/>
          <w:sz w:val="28"/>
          <w:szCs w:val="28"/>
        </w:rPr>
        <w:t>3)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A0150E" w:rsidRDefault="00A0150E" w:rsidP="002A4DD4">
      <w:pPr>
        <w:shd w:val="clear" w:color="auto" w:fill="FFFFFF"/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Pr="003E2737" w:rsidRDefault="00A0150E" w:rsidP="002A4DD4">
      <w:pPr>
        <w:shd w:val="clear" w:color="auto" w:fill="FFFFFF"/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. Мероприятия по совершенствованию оплаты труда работников учреждений культуры</w:t>
      </w:r>
    </w:p>
    <w:p w:rsidR="00A0150E" w:rsidRPr="003E2737" w:rsidRDefault="00A0150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Pr="003E2737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1. Разработка и проведение мероприятий по совершенствованию оплаты труда работников учреждений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2012 - 2018 годы, утвержденной распоряжением Правительства Российской Федерации от 26 ноября 2012 г. № 2190-р, </w:t>
      </w:r>
      <w:r w:rsidRPr="003E2737">
        <w:rPr>
          <w:rFonts w:ascii="Times New Roman" w:hAnsi="Times New Roman" w:cs="Times New Roman"/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A0150E" w:rsidRPr="003E2737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2. 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A0150E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Pr="00B256B5" w:rsidRDefault="00A0150E" w:rsidP="0034025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6B5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примерных (индикативных) значений соотношения средней заработной платы работников учреждений культуры Ленинградской области, повышение оплаты труда которых предусмотрено Указом Президента </w:t>
      </w:r>
      <w:r w:rsidRPr="00B256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Российской Федерации от 7 мая 2012 г. № 597 "О мероприятиях по реализации государственной социальной политики", и средней заработной платы по Федоровскому сельскому поселению: </w:t>
      </w:r>
    </w:p>
    <w:p w:rsidR="00A0150E" w:rsidRPr="00340258" w:rsidRDefault="00A0150E" w:rsidP="003402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151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80"/>
        <w:gridCol w:w="1080"/>
        <w:gridCol w:w="1080"/>
        <w:gridCol w:w="900"/>
        <w:gridCol w:w="1080"/>
        <w:gridCol w:w="1080"/>
        <w:gridCol w:w="1080"/>
        <w:gridCol w:w="1080"/>
      </w:tblGrid>
      <w:tr w:rsidR="00A0150E" w:rsidRPr="006370A0">
        <w:trPr>
          <w:cantSplit/>
          <w:trHeight w:val="675"/>
        </w:trPr>
        <w:tc>
          <w:tcPr>
            <w:tcW w:w="7780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1080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108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90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08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08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08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A0150E" w:rsidRPr="003E2737">
        <w:trPr>
          <w:cantSplit/>
        </w:trPr>
        <w:tc>
          <w:tcPr>
            <w:tcW w:w="7780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Федоровское сельское поселение Тосненского района Ленинградской области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7208BD" w:rsidRDefault="00A0150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7208BD" w:rsidRDefault="00A0150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0150E" w:rsidRPr="007208BD" w:rsidRDefault="00A0150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7208BD" w:rsidRDefault="00A0150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7208BD" w:rsidRDefault="00A0150E" w:rsidP="00C91390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7208BD" w:rsidRDefault="00A0150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7208BD" w:rsidRDefault="00A0150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0150E" w:rsidRPr="00CA4AA5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0150E" w:rsidRPr="003E2737" w:rsidRDefault="00A0150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2) численность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Федоровского поселения </w:t>
      </w:r>
    </w:p>
    <w:p w:rsidR="00A0150E" w:rsidRPr="00E63128" w:rsidRDefault="00A0150E" w:rsidP="002A4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 w:cs="Times New Roman"/>
          <w:sz w:val="28"/>
          <w:szCs w:val="28"/>
        </w:rPr>
        <w:t>(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  </w:t>
      </w:r>
    </w:p>
    <w:tbl>
      <w:tblPr>
        <w:tblW w:w="151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80"/>
        <w:gridCol w:w="1080"/>
        <w:gridCol w:w="1080"/>
        <w:gridCol w:w="1080"/>
        <w:gridCol w:w="1080"/>
        <w:gridCol w:w="1080"/>
        <w:gridCol w:w="900"/>
        <w:gridCol w:w="1080"/>
      </w:tblGrid>
      <w:tr w:rsidR="00A0150E" w:rsidRPr="003E2737">
        <w:trPr>
          <w:cantSplit/>
        </w:trPr>
        <w:tc>
          <w:tcPr>
            <w:tcW w:w="7780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1080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108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108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08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08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0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shd w:val="clear" w:color="auto" w:fill="FFFFFF"/>
          </w:tcPr>
          <w:p w:rsidR="00A0150E" w:rsidRPr="006370A0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A0150E" w:rsidRPr="003E2737">
        <w:trPr>
          <w:cantSplit/>
        </w:trPr>
        <w:tc>
          <w:tcPr>
            <w:tcW w:w="7780" w:type="dxa"/>
            <w:shd w:val="clear" w:color="auto" w:fill="FFFFFF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Федоровское сельское поселение Тосненского района Ленинградской области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3E2737" w:rsidRDefault="00A0150E" w:rsidP="00340258">
            <w:pPr>
              <w:shd w:val="clear" w:color="auto" w:fill="FFFFFF"/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150E" w:rsidRPr="003E2737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A0150E" w:rsidRDefault="00A0150E" w:rsidP="002A4DD4">
      <w:pPr>
        <w:shd w:val="clear" w:color="auto" w:fill="FFFFFF"/>
        <w:tabs>
          <w:tab w:val="left" w:pos="229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150E" w:rsidRPr="00C32E96" w:rsidRDefault="00A0150E" w:rsidP="002A4DD4">
      <w:pPr>
        <w:shd w:val="clear" w:color="auto" w:fill="FFFFFF"/>
        <w:tabs>
          <w:tab w:val="left" w:pos="22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E9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32E96">
        <w:rPr>
          <w:rFonts w:ascii="Times New Roman" w:hAnsi="Times New Roman" w:cs="Times New Roman"/>
          <w:color w:val="000000"/>
          <w:sz w:val="28"/>
          <w:szCs w:val="28"/>
        </w:rPr>
        <w:t>. Основные мероприятия, направленные на повышение эффективности и качества</w:t>
      </w:r>
    </w:p>
    <w:p w:rsidR="00A0150E" w:rsidRDefault="00A0150E" w:rsidP="002A4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2E96">
        <w:rPr>
          <w:rFonts w:ascii="Times New Roman" w:hAnsi="Times New Roman" w:cs="Times New Roman"/>
          <w:color w:val="000000"/>
          <w:sz w:val="28"/>
          <w:szCs w:val="28"/>
        </w:rPr>
        <w:t>предоставляемых услуг в сфере культуры, связанные с переходом на эффективный контракт</w:t>
      </w:r>
    </w:p>
    <w:p w:rsidR="00A0150E" w:rsidRPr="00C32E96" w:rsidRDefault="00A0150E" w:rsidP="002A4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50E" w:rsidRPr="00DC0F6B" w:rsidRDefault="00A0150E" w:rsidP="002A4DD4">
      <w:pPr>
        <w:shd w:val="clear" w:color="auto" w:fill="FFFFFF"/>
        <w:tabs>
          <w:tab w:val="left" w:pos="229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22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271"/>
        <w:gridCol w:w="3400"/>
        <w:gridCol w:w="3007"/>
        <w:gridCol w:w="2835"/>
      </w:tblGrid>
      <w:tr w:rsidR="00A0150E" w:rsidRPr="00DC0F6B">
        <w:trPr>
          <w:cantSplit/>
          <w:tblHeader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A0150E" w:rsidRPr="00DC0F6B">
        <w:trPr>
          <w:cantSplit/>
          <w:trHeight w:val="491"/>
        </w:trPr>
        <w:tc>
          <w:tcPr>
            <w:tcW w:w="152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973D4C" w:rsidRDefault="00A0150E" w:rsidP="000065F3">
            <w:pPr>
              <w:shd w:val="clear" w:color="auto" w:fill="FFFFFF"/>
              <w:tabs>
                <w:tab w:val="left" w:pos="2299"/>
              </w:tabs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Совершенствование системы оплаты труда</w:t>
            </w:r>
          </w:p>
        </w:tc>
      </w:tr>
      <w:tr w:rsidR="00A0150E" w:rsidRPr="00DC0F6B">
        <w:trPr>
          <w:cantSplit/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целевых показателей (индикаторы) развития сферы культуры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МКУК «Федоровский ДК» о целевых показателях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квартал 2013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далее ежегодно, по мере необходимости</w:t>
            </w:r>
          </w:p>
        </w:tc>
      </w:tr>
      <w:tr w:rsidR="00A0150E" w:rsidRPr="00DC0F6B">
        <w:trPr>
          <w:cantSplit/>
          <w:trHeight w:val="1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(уточнение) показателей эффективности деятельности муниципальных учреждений культуры, их руководителей и работников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130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равовые акты органов местного самоуправления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ДК»,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A0150E" w:rsidRPr="00DC0F6B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150E" w:rsidRPr="00DC0F6B">
        <w:trPr>
          <w:cantSplit/>
          <w:trHeight w:val="26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E40C9D" w:rsidRDefault="00A0150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эффективности деятельности учреждение культуры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учреждения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A0150E" w:rsidRPr="00DC0F6B">
        <w:trPr>
          <w:cantSplit/>
          <w:trHeight w:val="2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150E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положение о системах оплаты труда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казенных учреждениях Ленинградской области по видам экономической деятельности в части оплаты труда работников учреждения культуры</w:t>
            </w:r>
          </w:p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органа местного самоотравления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самоотравления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2014 года</w:t>
            </w:r>
          </w:p>
        </w:tc>
      </w:tr>
      <w:tr w:rsidR="00A0150E" w:rsidRPr="00DC0F6B">
        <w:trPr>
          <w:cantSplit/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положение о системах оплаты труда в  части оплаты труда руководителей и работников учреждений культуры</w:t>
            </w:r>
          </w:p>
          <w:p w:rsidR="00A0150E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системе оплаты труда в части оплаты труда руководителей  и работников ДК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031A5D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по мере необходимости</w:t>
            </w:r>
          </w:p>
        </w:tc>
      </w:tr>
      <w:tr w:rsidR="00A0150E" w:rsidRPr="00DC0F6B">
        <w:trPr>
          <w:cantSplit/>
          <w:trHeight w:val="2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150E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 потребности и учет при формировании бюджета на очередной финансовый год расходов на повышение заработной платы работников учреждений культуры</w:t>
            </w:r>
          </w:p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Бюджетная заявка на очередной финансовый год (сметный расчет, как финансово-экономическое обоснование)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4D7291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A0150E" w:rsidRPr="00DC0F6B">
        <w:trPr>
          <w:cantSplit/>
          <w:trHeight w:val="684"/>
        </w:trPr>
        <w:tc>
          <w:tcPr>
            <w:tcW w:w="152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tabs>
                <w:tab w:val="left" w:pos="2299"/>
              </w:tabs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76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прозрачного механизма оплаты труда руководителей учреждений</w:t>
            </w:r>
          </w:p>
        </w:tc>
      </w:tr>
      <w:tr w:rsidR="00A0150E" w:rsidRPr="00DC0F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включая: размещение сведений о доходах и имуществе их в системе Интернет; соблюдение установленного соотношения заработной платы руководителей учреждений и средней заработной платы работников учреждения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рудовые договоры с руководителями учреждений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,оценка деятельности руководителя учреждения, размещение в сети интернет 100% сведений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ДК»,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</w:tc>
      </w:tr>
      <w:tr w:rsidR="00A0150E" w:rsidRPr="00DC0F6B">
        <w:trPr>
          <w:cantSplit/>
          <w:trHeight w:val="2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соблюдением установленного соотношения средней заработной платы руководителей учреждений культуры и средней заработной платы работников учреждения в кратности от 1 до 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в орган местного самоуправления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ДК»,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  <w:p w:rsidR="00A0150E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150E" w:rsidRPr="00DC0F6B">
        <w:trPr>
          <w:cantSplit/>
          <w:trHeight w:val="605"/>
        </w:trPr>
        <w:tc>
          <w:tcPr>
            <w:tcW w:w="15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tabs>
                <w:tab w:val="left" w:pos="2299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0150E" w:rsidRDefault="00A0150E" w:rsidP="000065F3">
            <w:pPr>
              <w:shd w:val="clear" w:color="auto" w:fill="FFFFFF"/>
              <w:tabs>
                <w:tab w:val="left" w:pos="2299"/>
              </w:tabs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кадрового потенциала работников учреждений культуры</w:t>
            </w:r>
          </w:p>
        </w:tc>
      </w:tr>
      <w:tr w:rsidR="00A0150E" w:rsidRPr="00DC0F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9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обеспечению соответствия работников обновленным квалификационным требованиям. Повышение квалификации и переподготовки не менее 15 % работников учреждений культуры ежегодно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 МКУК «Федоровский ДК»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ДК»,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2014 - 2018 годы</w:t>
            </w:r>
          </w:p>
        </w:tc>
      </w:tr>
      <w:tr w:rsidR="00A0150E" w:rsidRPr="00DC0F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10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учреждений культуры в связи с введением эффективного контракта</w:t>
            </w:r>
          </w:p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договоры работников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МКУК «Федоровский ДК»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на очередной финансовый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начиная с 2014 года</w:t>
            </w:r>
          </w:p>
        </w:tc>
      </w:tr>
      <w:tr w:rsidR="00A0150E" w:rsidRPr="00DC0F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11.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показателей эффективности деятельности работников учреждения культуры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рганы местного самоуправления,</w:t>
            </w:r>
          </w:p>
          <w:p w:rsidR="00A0150E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годы</w:t>
            </w:r>
          </w:p>
        </w:tc>
      </w:tr>
      <w:tr w:rsidR="00A0150E" w:rsidRPr="00DC0F6B">
        <w:trPr>
          <w:cantSplit/>
          <w:trHeight w:val="2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12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дифференциации оплаты труда основного и прочего персонала, оптимизация расходов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административно-управленческий 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персонал учреждений культуры, с учетом предельной доли расходов на оплату их труда в фонде оплаты труда учреждения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55 процентов</w:t>
            </w:r>
          </w:p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Нормативные правовые акты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штатное расписание МКУК «Федоровский ДК»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рганы местного самоуправления,</w:t>
            </w:r>
          </w:p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начиная с 2015 года</w:t>
            </w:r>
          </w:p>
        </w:tc>
      </w:tr>
      <w:tr w:rsidR="00A0150E" w:rsidRPr="00DC0F6B">
        <w:trPr>
          <w:cantSplit/>
          <w:trHeight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13.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соотношения средней заработной платы основного и вспомогательного персонала учреждения до 1:0,9-0,5 с учетом типа учреждения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(соотношения средней заработной платы)  МКУК «Федоровский ДК»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рганы местного самоуправления,</w:t>
            </w:r>
          </w:p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начиная с 2015 года</w:t>
            </w:r>
          </w:p>
        </w:tc>
      </w:tr>
      <w:tr w:rsidR="00A0150E" w:rsidRPr="00DC0F6B">
        <w:trPr>
          <w:cantSplit/>
          <w:trHeight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аттестации работников учреждения культуры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Заключительный акт аттестации  комиссии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</w:t>
            </w:r>
          </w:p>
          <w:p w:rsidR="00A0150E" w:rsidRDefault="00A0150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годы</w:t>
            </w:r>
          </w:p>
        </w:tc>
      </w:tr>
      <w:tr w:rsidR="00A0150E" w:rsidRPr="00DC0F6B">
        <w:trPr>
          <w:cantSplit/>
          <w:trHeight w:val="1030"/>
        </w:trPr>
        <w:tc>
          <w:tcPr>
            <w:tcW w:w="15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43634B" w:rsidRDefault="00A0150E" w:rsidP="0000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0150E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0150E" w:rsidRPr="0043634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63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Мониторинг достижения целевых показателей средней заработной платы отдельных категорий работников,</w:t>
            </w:r>
          </w:p>
          <w:p w:rsidR="00A0150E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63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определенных Указом Президента Российской Федерации от 7 мая 2012 г. № 597</w:t>
            </w:r>
          </w:p>
          <w:p w:rsidR="00A0150E" w:rsidRPr="00A07DB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150E" w:rsidRPr="00DC0F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рабочей группы по оценке результатов реализации "дорожной карты"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органов местного самоуправления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Default="00A0150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</w:t>
            </w:r>
          </w:p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квартал 2013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далее - ежегодно по мере необходимости</w:t>
            </w:r>
          </w:p>
        </w:tc>
      </w:tr>
      <w:tr w:rsidR="00A0150E" w:rsidRPr="00DC0F6B">
        <w:trPr>
          <w:cantSplit/>
          <w:trHeight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реализации мероприятий по повышению оплаты труда, предусмотренных в "дорожной карте"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в комитет по культуре Ленинградской области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A0150E" w:rsidRPr="00DC0F6B">
        <w:trPr>
          <w:cantSplit/>
          <w:trHeight w:val="2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Информационное сопровождение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дорожной карты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»–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проведения разъяснительной работы в трудовых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оллективах, проведение семинаров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на официальном сайте Администрации, проведение семинаров и других мероприятий</w:t>
            </w:r>
          </w:p>
          <w:p w:rsidR="00A0150E" w:rsidRPr="00210B7A" w:rsidRDefault="00A0150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самоуправления,</w:t>
            </w:r>
          </w:p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заинтересованные организации</w:t>
            </w:r>
          </w:p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0E" w:rsidRPr="00DC0F6B" w:rsidRDefault="00A0150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2018 годы</w:t>
            </w:r>
          </w:p>
        </w:tc>
      </w:tr>
    </w:tbl>
    <w:p w:rsidR="00A0150E" w:rsidRDefault="00A0150E" w:rsidP="002A4DD4">
      <w:pPr>
        <w:rPr>
          <w:rFonts w:cs="Times New Roman"/>
        </w:rPr>
      </w:pPr>
    </w:p>
    <w:p w:rsidR="00A0150E" w:rsidRPr="00162E87" w:rsidRDefault="00A0150E" w:rsidP="0077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150E" w:rsidRPr="00162E87" w:rsidSect="00340258">
      <w:pgSz w:w="16838" w:h="11906" w:orient="landscape"/>
      <w:pgMar w:top="1258" w:right="638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60A"/>
    <w:multiLevelType w:val="hybridMultilevel"/>
    <w:tmpl w:val="C0588F5A"/>
    <w:lvl w:ilvl="0" w:tplc="0BF0735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322EA4"/>
    <w:multiLevelType w:val="hybridMultilevel"/>
    <w:tmpl w:val="CFBAAFBC"/>
    <w:lvl w:ilvl="0" w:tplc="D2327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C60DBA"/>
    <w:multiLevelType w:val="hybridMultilevel"/>
    <w:tmpl w:val="1782307E"/>
    <w:lvl w:ilvl="0" w:tplc="D686622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25F61"/>
    <w:multiLevelType w:val="hybridMultilevel"/>
    <w:tmpl w:val="93360CE8"/>
    <w:lvl w:ilvl="0" w:tplc="49D6F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CB14E1A"/>
    <w:multiLevelType w:val="hybridMultilevel"/>
    <w:tmpl w:val="89564CC6"/>
    <w:lvl w:ilvl="0" w:tplc="ECC01A2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6C0109"/>
    <w:multiLevelType w:val="multilevel"/>
    <w:tmpl w:val="9988A52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7">
    <w:nsid w:val="3C80363C"/>
    <w:multiLevelType w:val="hybridMultilevel"/>
    <w:tmpl w:val="25A0E044"/>
    <w:lvl w:ilvl="0" w:tplc="FED849F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BB44D7"/>
    <w:multiLevelType w:val="multilevel"/>
    <w:tmpl w:val="59CC5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022DBF"/>
    <w:multiLevelType w:val="multilevel"/>
    <w:tmpl w:val="409E5C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1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140"/>
    <w:rsid w:val="000065F3"/>
    <w:rsid w:val="00012025"/>
    <w:rsid w:val="00015A53"/>
    <w:rsid w:val="000200EC"/>
    <w:rsid w:val="00022A4B"/>
    <w:rsid w:val="00031A5D"/>
    <w:rsid w:val="00032091"/>
    <w:rsid w:val="0006271F"/>
    <w:rsid w:val="00072B40"/>
    <w:rsid w:val="000741C1"/>
    <w:rsid w:val="0009082D"/>
    <w:rsid w:val="000B36E4"/>
    <w:rsid w:val="000C51EE"/>
    <w:rsid w:val="000D2DD6"/>
    <w:rsid w:val="000D5CA5"/>
    <w:rsid w:val="000E2EAA"/>
    <w:rsid w:val="000F5C4B"/>
    <w:rsid w:val="00104E8A"/>
    <w:rsid w:val="00107847"/>
    <w:rsid w:val="001404F4"/>
    <w:rsid w:val="00157B1A"/>
    <w:rsid w:val="00162E87"/>
    <w:rsid w:val="00172191"/>
    <w:rsid w:val="001901B5"/>
    <w:rsid w:val="001E623E"/>
    <w:rsid w:val="001E6AED"/>
    <w:rsid w:val="001F48D6"/>
    <w:rsid w:val="00210B7A"/>
    <w:rsid w:val="002235F1"/>
    <w:rsid w:val="00250538"/>
    <w:rsid w:val="00255729"/>
    <w:rsid w:val="002573EF"/>
    <w:rsid w:val="002A2999"/>
    <w:rsid w:val="002A3D1A"/>
    <w:rsid w:val="002A474C"/>
    <w:rsid w:val="002A4DD4"/>
    <w:rsid w:val="002A796D"/>
    <w:rsid w:val="002C7141"/>
    <w:rsid w:val="002D5548"/>
    <w:rsid w:val="002E4E5E"/>
    <w:rsid w:val="002F702B"/>
    <w:rsid w:val="00324885"/>
    <w:rsid w:val="00334A5F"/>
    <w:rsid w:val="00340258"/>
    <w:rsid w:val="00341A00"/>
    <w:rsid w:val="00363E47"/>
    <w:rsid w:val="00383821"/>
    <w:rsid w:val="0039040B"/>
    <w:rsid w:val="003A4292"/>
    <w:rsid w:val="003B2F75"/>
    <w:rsid w:val="003C00D9"/>
    <w:rsid w:val="003C32DE"/>
    <w:rsid w:val="003E0435"/>
    <w:rsid w:val="003E07F1"/>
    <w:rsid w:val="003E2737"/>
    <w:rsid w:val="003F11DF"/>
    <w:rsid w:val="003F26E4"/>
    <w:rsid w:val="00401C47"/>
    <w:rsid w:val="00410966"/>
    <w:rsid w:val="00411D81"/>
    <w:rsid w:val="0043634B"/>
    <w:rsid w:val="004525BF"/>
    <w:rsid w:val="00461EB1"/>
    <w:rsid w:val="00492B57"/>
    <w:rsid w:val="00493DAF"/>
    <w:rsid w:val="004B1379"/>
    <w:rsid w:val="004B68C9"/>
    <w:rsid w:val="004D0925"/>
    <w:rsid w:val="004D7291"/>
    <w:rsid w:val="004E26DC"/>
    <w:rsid w:val="004F19F3"/>
    <w:rsid w:val="00547084"/>
    <w:rsid w:val="005478EE"/>
    <w:rsid w:val="00551EBA"/>
    <w:rsid w:val="005A1329"/>
    <w:rsid w:val="005E1FB6"/>
    <w:rsid w:val="005E5E6E"/>
    <w:rsid w:val="00630617"/>
    <w:rsid w:val="00633D07"/>
    <w:rsid w:val="006370A0"/>
    <w:rsid w:val="006445B5"/>
    <w:rsid w:val="00654B3C"/>
    <w:rsid w:val="0065605A"/>
    <w:rsid w:val="0069209D"/>
    <w:rsid w:val="00697956"/>
    <w:rsid w:val="006F6D00"/>
    <w:rsid w:val="007034FE"/>
    <w:rsid w:val="00717455"/>
    <w:rsid w:val="007208BD"/>
    <w:rsid w:val="0072700A"/>
    <w:rsid w:val="00751B6C"/>
    <w:rsid w:val="00753DAD"/>
    <w:rsid w:val="00754E81"/>
    <w:rsid w:val="00764D4F"/>
    <w:rsid w:val="00772395"/>
    <w:rsid w:val="0077594E"/>
    <w:rsid w:val="00777B6C"/>
    <w:rsid w:val="00785B53"/>
    <w:rsid w:val="007B1272"/>
    <w:rsid w:val="007B405C"/>
    <w:rsid w:val="007D26D9"/>
    <w:rsid w:val="007D588B"/>
    <w:rsid w:val="007E1845"/>
    <w:rsid w:val="008073D8"/>
    <w:rsid w:val="008160BD"/>
    <w:rsid w:val="00847351"/>
    <w:rsid w:val="00882918"/>
    <w:rsid w:val="008973A2"/>
    <w:rsid w:val="008A7487"/>
    <w:rsid w:val="008D5664"/>
    <w:rsid w:val="008E57C0"/>
    <w:rsid w:val="0092470E"/>
    <w:rsid w:val="00945288"/>
    <w:rsid w:val="00947886"/>
    <w:rsid w:val="00964083"/>
    <w:rsid w:val="00971795"/>
    <w:rsid w:val="00973D4C"/>
    <w:rsid w:val="009C23D1"/>
    <w:rsid w:val="009D320C"/>
    <w:rsid w:val="009D3E1B"/>
    <w:rsid w:val="009D79DF"/>
    <w:rsid w:val="00A0150E"/>
    <w:rsid w:val="00A07245"/>
    <w:rsid w:val="00A07DBB"/>
    <w:rsid w:val="00A13D66"/>
    <w:rsid w:val="00A32C36"/>
    <w:rsid w:val="00A43140"/>
    <w:rsid w:val="00A46D53"/>
    <w:rsid w:val="00A54561"/>
    <w:rsid w:val="00A60AA4"/>
    <w:rsid w:val="00A933C9"/>
    <w:rsid w:val="00AB1F7B"/>
    <w:rsid w:val="00AD066D"/>
    <w:rsid w:val="00AE7E2B"/>
    <w:rsid w:val="00B24CAB"/>
    <w:rsid w:val="00B256B5"/>
    <w:rsid w:val="00B576D7"/>
    <w:rsid w:val="00B769F1"/>
    <w:rsid w:val="00BA62EC"/>
    <w:rsid w:val="00BC3805"/>
    <w:rsid w:val="00BF790C"/>
    <w:rsid w:val="00C10E45"/>
    <w:rsid w:val="00C1135F"/>
    <w:rsid w:val="00C13FEE"/>
    <w:rsid w:val="00C21573"/>
    <w:rsid w:val="00C32E96"/>
    <w:rsid w:val="00C6703A"/>
    <w:rsid w:val="00C75246"/>
    <w:rsid w:val="00C91390"/>
    <w:rsid w:val="00C97656"/>
    <w:rsid w:val="00CA3F10"/>
    <w:rsid w:val="00CA4AA5"/>
    <w:rsid w:val="00CD5DEF"/>
    <w:rsid w:val="00CE09B6"/>
    <w:rsid w:val="00CE79BC"/>
    <w:rsid w:val="00CF51A1"/>
    <w:rsid w:val="00D1705E"/>
    <w:rsid w:val="00D20C80"/>
    <w:rsid w:val="00D33DA4"/>
    <w:rsid w:val="00D80CE5"/>
    <w:rsid w:val="00DA3562"/>
    <w:rsid w:val="00DC0F6B"/>
    <w:rsid w:val="00DC131B"/>
    <w:rsid w:val="00DC5640"/>
    <w:rsid w:val="00DF1533"/>
    <w:rsid w:val="00E01223"/>
    <w:rsid w:val="00E14B00"/>
    <w:rsid w:val="00E157FD"/>
    <w:rsid w:val="00E30074"/>
    <w:rsid w:val="00E337BA"/>
    <w:rsid w:val="00E40C9D"/>
    <w:rsid w:val="00E55D89"/>
    <w:rsid w:val="00E63128"/>
    <w:rsid w:val="00E663C6"/>
    <w:rsid w:val="00EB1D45"/>
    <w:rsid w:val="00ED2E04"/>
    <w:rsid w:val="00EE675A"/>
    <w:rsid w:val="00EF2D1E"/>
    <w:rsid w:val="00F04176"/>
    <w:rsid w:val="00F16417"/>
    <w:rsid w:val="00F25F0E"/>
    <w:rsid w:val="00F34938"/>
    <w:rsid w:val="00F47C60"/>
    <w:rsid w:val="00F92EAF"/>
    <w:rsid w:val="00F94569"/>
    <w:rsid w:val="00F94A95"/>
    <w:rsid w:val="00FA7FC9"/>
    <w:rsid w:val="00FD5996"/>
    <w:rsid w:val="00FD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6C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A4DD4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0617"/>
    <w:rPr>
      <w:rFonts w:ascii="Cambria" w:hAnsi="Cambria" w:cs="Cambria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764D4F"/>
    <w:rPr>
      <w:rFonts w:cs="Calibri"/>
      <w:lang w:eastAsia="en-US"/>
    </w:rPr>
  </w:style>
  <w:style w:type="paragraph" w:customStyle="1" w:styleId="1">
    <w:name w:val="Абзац списка1"/>
    <w:basedOn w:val="Normal"/>
    <w:uiPriority w:val="99"/>
    <w:rsid w:val="00777B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F26E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6E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07245"/>
    <w:pPr>
      <w:ind w:left="720"/>
    </w:pPr>
  </w:style>
  <w:style w:type="paragraph" w:customStyle="1" w:styleId="3">
    <w:name w:val="Знак3"/>
    <w:basedOn w:val="Normal"/>
    <w:next w:val="Heading2"/>
    <w:autoRedefine/>
    <w:uiPriority w:val="99"/>
    <w:rsid w:val="002A4DD4"/>
    <w:pPr>
      <w:spacing w:after="160" w:line="240" w:lineRule="exact"/>
    </w:pPr>
    <w:rPr>
      <w:rFonts w:eastAsia="Calibri"/>
      <w:sz w:val="24"/>
      <w:szCs w:val="24"/>
      <w:lang w:val="en-US" w:eastAsia="en-US"/>
    </w:rPr>
  </w:style>
  <w:style w:type="character" w:customStyle="1" w:styleId="BodyTextChar2">
    <w:name w:val="Body Text Char2"/>
    <w:aliases w:val="бпОсновной текст Char1,Body Text Char Char1"/>
    <w:link w:val="BodyText"/>
    <w:uiPriority w:val="99"/>
    <w:locked/>
    <w:rsid w:val="002A4DD4"/>
    <w:rPr>
      <w:sz w:val="28"/>
      <w:szCs w:val="28"/>
      <w:lang w:val="ru-RU" w:eastAsia="zh-CN"/>
    </w:rPr>
  </w:style>
  <w:style w:type="paragraph" w:styleId="BodyText">
    <w:name w:val="Body Text"/>
    <w:aliases w:val="бпОсновной текст,Body Text Char"/>
    <w:basedOn w:val="Normal"/>
    <w:link w:val="BodyTextChar2"/>
    <w:uiPriority w:val="99"/>
    <w:rsid w:val="002A4DD4"/>
    <w:pPr>
      <w:spacing w:after="0" w:line="240" w:lineRule="auto"/>
      <w:jc w:val="both"/>
    </w:pPr>
    <w:rPr>
      <w:rFonts w:eastAsia="Calibri"/>
      <w:sz w:val="28"/>
      <w:szCs w:val="28"/>
      <w:lang w:eastAsia="zh-CN"/>
    </w:rPr>
  </w:style>
  <w:style w:type="character" w:customStyle="1" w:styleId="BodyTextChar1">
    <w:name w:val="Body Text Char1"/>
    <w:aliases w:val="бпОсновной текст Char,Body Text Char Char"/>
    <w:basedOn w:val="DefaultParagraphFont"/>
    <w:link w:val="BodyText"/>
    <w:uiPriority w:val="99"/>
    <w:semiHidden/>
    <w:rsid w:val="0063061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16</Pages>
  <Words>3141</Words>
  <Characters>17910</Characters>
  <Application>Microsoft Office Outlook</Application>
  <DocSecurity>0</DocSecurity>
  <Lines>0</Lines>
  <Paragraphs>0</Paragraphs>
  <ScaleCrop>false</ScaleCrop>
  <Company>motrlo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1</dc:creator>
  <cp:keywords/>
  <dc:description/>
  <cp:lastModifiedBy>Admin</cp:lastModifiedBy>
  <cp:revision>2</cp:revision>
  <cp:lastPrinted>2015-12-03T12:34:00Z</cp:lastPrinted>
  <dcterms:created xsi:type="dcterms:W3CDTF">2016-03-29T04:39:00Z</dcterms:created>
  <dcterms:modified xsi:type="dcterms:W3CDTF">2016-03-29T04:39:00Z</dcterms:modified>
</cp:coreProperties>
</file>