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D68" w:rsidRPr="00E02F69" w:rsidRDefault="00507D68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Ф</w:t>
      </w:r>
      <w:r>
        <w:rPr>
          <w:rFonts w:ascii="Times New Roman" w:hAnsi="Times New Roman" w:cs="Times New Roman"/>
          <w:b/>
          <w:bCs/>
          <w:sz w:val="36"/>
          <w:szCs w:val="36"/>
        </w:rPr>
        <w:t>ё</w:t>
      </w:r>
      <w:r w:rsidRPr="00E02F69">
        <w:rPr>
          <w:rFonts w:ascii="Times New Roman" w:hAnsi="Times New Roman" w:cs="Times New Roman"/>
          <w:b/>
          <w:bCs/>
          <w:sz w:val="36"/>
          <w:szCs w:val="36"/>
        </w:rPr>
        <w:t>доровское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городское</w:t>
      </w: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 поселение</w:t>
      </w:r>
    </w:p>
    <w:p w:rsidR="00507D68" w:rsidRDefault="00507D68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Тосненского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муниципального</w:t>
      </w: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 района</w:t>
      </w:r>
    </w:p>
    <w:p w:rsidR="00507D68" w:rsidRPr="00E02F69" w:rsidRDefault="00507D68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 xml:space="preserve"> Ленинградской области</w:t>
      </w:r>
    </w:p>
    <w:p w:rsidR="00507D68" w:rsidRPr="00E02F69" w:rsidRDefault="00507D68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6"/>
          <w:szCs w:val="36"/>
        </w:rPr>
      </w:pPr>
      <w:r w:rsidRPr="00E02F69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507D68" w:rsidRPr="00E02F69" w:rsidRDefault="00507D68" w:rsidP="00E02F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07D68" w:rsidRPr="005C6907" w:rsidRDefault="00507D68" w:rsidP="00C356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507D68" w:rsidRDefault="00507D68" w:rsidP="00E02F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07D68" w:rsidRPr="00354237" w:rsidRDefault="00507D68" w:rsidP="00E02F69">
      <w:pPr>
        <w:pStyle w:val="ConsPlusTitle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02.12.2020</w:t>
      </w:r>
      <w:r w:rsidRPr="0035423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489</w:t>
      </w:r>
    </w:p>
    <w:p w:rsidR="00507D68" w:rsidRPr="00354237" w:rsidRDefault="00507D68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28"/>
        <w:gridCol w:w="3603"/>
      </w:tblGrid>
      <w:tr w:rsidR="00507D68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:rsidR="00507D68" w:rsidRPr="00F63976" w:rsidRDefault="00507D68" w:rsidP="00DE1B4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3976">
              <w:rPr>
                <w:rFonts w:ascii="Times New Roman" w:hAnsi="Times New Roman" w:cs="Times New Roman"/>
                <w:sz w:val="28"/>
                <w:szCs w:val="28"/>
              </w:rPr>
              <w:t>Об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тверждении Положения о </w:t>
            </w:r>
            <w:r w:rsidRPr="007A6FB1">
              <w:rPr>
                <w:rFonts w:ascii="Times New Roman" w:hAnsi="Times New Roman" w:cs="Times New Roman"/>
                <w:sz w:val="28"/>
                <w:szCs w:val="28"/>
              </w:rPr>
              <w:t>комиссии по списанию начисленных и неуплаченных сумм неустоек (штрафов, пеней) на основании Постановления Правительства РФ от 04.07.2018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контрактом"</w:t>
            </w:r>
          </w:p>
        </w:tc>
        <w:tc>
          <w:tcPr>
            <w:tcW w:w="3603" w:type="dxa"/>
            <w:tcBorders>
              <w:top w:val="nil"/>
              <w:left w:val="nil"/>
              <w:bottom w:val="nil"/>
              <w:right w:val="nil"/>
            </w:tcBorders>
          </w:tcPr>
          <w:p w:rsidR="00507D68" w:rsidRPr="00F63976" w:rsidRDefault="00507D68" w:rsidP="00F63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7D68" w:rsidRDefault="00507D68" w:rsidP="007A6FB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D68" w:rsidRDefault="00507D68" w:rsidP="007A6FB1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76CA">
        <w:rPr>
          <w:rFonts w:ascii="Times New Roman" w:hAnsi="Times New Roman" w:cs="Times New Roman"/>
          <w:sz w:val="28"/>
          <w:szCs w:val="28"/>
        </w:rPr>
        <w:t>В соответствии с Феде</w:t>
      </w:r>
      <w:r>
        <w:rPr>
          <w:rFonts w:ascii="Times New Roman" w:hAnsi="Times New Roman" w:cs="Times New Roman"/>
          <w:sz w:val="28"/>
          <w:szCs w:val="28"/>
        </w:rPr>
        <w:t>ральным законом от 06.10.2003 №</w:t>
      </w:r>
      <w:r w:rsidRPr="000876CA">
        <w:rPr>
          <w:rFonts w:ascii="Times New Roman" w:hAnsi="Times New Roman" w:cs="Times New Roman"/>
          <w:sz w:val="28"/>
          <w:szCs w:val="28"/>
        </w:rPr>
        <w:t xml:space="preserve">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76CA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Уставом Федоровского городского поселения Тосненского района Ленинградской области,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A6FB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5" w:history="1">
        <w:r w:rsidRPr="007A6FB1">
          <w:rPr>
            <w:rFonts w:ascii="Times New Roman" w:hAnsi="Times New Roman" w:cs="Times New Roman"/>
            <w:sz w:val="28"/>
            <w:szCs w:val="28"/>
          </w:rPr>
          <w:t xml:space="preserve">Федеральным законом от 05.04.2013 № 44-ФЗ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A6FB1">
          <w:rPr>
            <w:rFonts w:ascii="Times New Roman" w:hAnsi="Times New Roman" w:cs="Times New Roman"/>
            <w:sz w:val="28"/>
            <w:szCs w:val="28"/>
          </w:rPr>
          <w:t>О контрактной системе в сфере закупок товаров, работ, услуг для обеспечения государственных и муниципальных нужд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7A6FB1">
        <w:rPr>
          <w:rFonts w:ascii="Times New Roman" w:hAnsi="Times New Roman" w:cs="Times New Roman"/>
          <w:sz w:val="28"/>
          <w:szCs w:val="28"/>
        </w:rPr>
        <w:t xml:space="preserve">, и в целях реализации </w:t>
      </w:r>
      <w:hyperlink r:id="rId6" w:history="1">
        <w:r w:rsidRPr="007A6FB1">
          <w:rPr>
            <w:rFonts w:ascii="Times New Roman" w:hAnsi="Times New Roman" w:cs="Times New Roman"/>
            <w:sz w:val="28"/>
            <w:szCs w:val="28"/>
          </w:rPr>
          <w:t xml:space="preserve">постановления Правительства РФ от 04.07.2018 № 783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7A6FB1">
          <w:rPr>
            <w:rFonts w:ascii="Times New Roman" w:hAnsi="Times New Roman" w:cs="Times New Roman"/>
            <w:sz w:val="28"/>
            <w:szCs w:val="28"/>
          </w:rPr>
          <w:t>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администрация Фёдоровского городского поселения Тосненского муниципального района Ленинградской области </w:t>
      </w:r>
    </w:p>
    <w:p w:rsidR="00507D68" w:rsidRDefault="00507D68" w:rsidP="00233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507D68" w:rsidRPr="00354237" w:rsidRDefault="00507D68" w:rsidP="00233A0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D68" w:rsidRDefault="00507D68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237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«</w:t>
      </w:r>
      <w:hyperlink w:anchor="P132" w:history="1">
        <w:r w:rsidRPr="0035423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6FB1">
        <w:rPr>
          <w:rFonts w:ascii="Times New Roman" w:hAnsi="Times New Roman" w:cs="Times New Roman"/>
          <w:sz w:val="28"/>
          <w:szCs w:val="28"/>
          <w:lang w:eastAsia="en-US"/>
        </w:rPr>
        <w:t>комиссии по списанию начисленных и неуплаченных сумм неустоек (штрафов, пеней) на основании Постановления Правительства РФ от 04.07.2018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</w:t>
      </w:r>
      <w:r>
        <w:rPr>
          <w:rFonts w:ascii="Times New Roman" w:hAnsi="Times New Roman" w:cs="Times New Roman"/>
          <w:sz w:val="28"/>
          <w:szCs w:val="28"/>
          <w:lang w:eastAsia="en-US"/>
        </w:rPr>
        <w:t>ств, предусмотренных контрактом»</w:t>
      </w:r>
      <w:r>
        <w:rPr>
          <w:rFonts w:ascii="Times New Roman" w:hAnsi="Times New Roman" w:cs="Times New Roman"/>
          <w:sz w:val="28"/>
          <w:szCs w:val="28"/>
        </w:rPr>
        <w:t>, согласно Приложению №1</w:t>
      </w:r>
      <w:r w:rsidRPr="00354237">
        <w:rPr>
          <w:rFonts w:ascii="Times New Roman" w:hAnsi="Times New Roman" w:cs="Times New Roman"/>
          <w:sz w:val="28"/>
          <w:szCs w:val="28"/>
        </w:rPr>
        <w:t>.</w:t>
      </w:r>
    </w:p>
    <w:p w:rsidR="00507D68" w:rsidRDefault="00507D68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форму Решения о списания начисленных и неуплаченных сумм неустоек (штрафов, пеней) согласно Приложению №2</w:t>
      </w:r>
      <w:r w:rsidRPr="00354237">
        <w:rPr>
          <w:rFonts w:ascii="Times New Roman" w:hAnsi="Times New Roman" w:cs="Times New Roman"/>
          <w:sz w:val="28"/>
          <w:szCs w:val="28"/>
        </w:rPr>
        <w:t>.</w:t>
      </w:r>
    </w:p>
    <w:p w:rsidR="00507D68" w:rsidRDefault="00507D68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E1B44"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7D68" w:rsidRPr="00A653D2" w:rsidRDefault="00507D68" w:rsidP="005C6907">
      <w:pPr>
        <w:pStyle w:val="ConsPlusNormal"/>
        <w:numPr>
          <w:ilvl w:val="0"/>
          <w:numId w:val="1"/>
        </w:numPr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507D68" w:rsidRDefault="00507D68" w:rsidP="00A653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 w:rsidP="00A653D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Pr="00A653D2" w:rsidRDefault="00507D68" w:rsidP="00A653D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А.С. Маслов</w:t>
      </w: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Pr="00501E01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№1</w:t>
      </w:r>
    </w:p>
    <w:p w:rsidR="00507D68" w:rsidRPr="00501E01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7D68" w:rsidRPr="00501E01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01E01">
        <w:rPr>
          <w:rFonts w:ascii="Times New Roman" w:hAnsi="Times New Roman" w:cs="Times New Roman"/>
          <w:sz w:val="24"/>
          <w:szCs w:val="24"/>
        </w:rPr>
        <w:t xml:space="preserve">доровского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501E0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07D68" w:rsidRPr="00501E01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Тосненского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01E0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07D68" w:rsidRPr="00501E01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07D68" w:rsidRPr="00501E01" w:rsidRDefault="00507D68" w:rsidP="00501E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02.12.2020 №489</w:t>
      </w:r>
    </w:p>
    <w:p w:rsidR="00507D68" w:rsidRPr="00E02F69" w:rsidRDefault="00507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3"/>
      <w:bookmarkEnd w:id="0"/>
    </w:p>
    <w:p w:rsidR="00507D68" w:rsidRDefault="00507D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32"/>
      <w:bookmarkEnd w:id="1"/>
    </w:p>
    <w:p w:rsidR="00507D68" w:rsidRPr="00A75930" w:rsidRDefault="00507D68" w:rsidP="00A7593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hyperlink w:anchor="P132" w:history="1">
        <w:r w:rsidRPr="00A75930">
          <w:rPr>
            <w:rFonts w:ascii="Times New Roman" w:hAnsi="Times New Roman" w:cs="Times New Roman"/>
            <w:b/>
            <w:bCs/>
            <w:sz w:val="28"/>
            <w:szCs w:val="28"/>
          </w:rPr>
          <w:t>Положение</w:t>
        </w:r>
      </w:hyperlink>
      <w:r w:rsidRPr="00A75930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r w:rsidRPr="00A7593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комиссии по списанию начисленных и неуплаченных сумм неустоек (штрафов, пеней) на основании Постановления Правительства РФ от 04.07.2018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</w:t>
      </w:r>
    </w:p>
    <w:p w:rsidR="00507D68" w:rsidRDefault="00507D68" w:rsidP="00AA78F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507D68" w:rsidRPr="00E02F69" w:rsidRDefault="00507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</w:t>
      </w:r>
      <w:r w:rsidRPr="00D05C1B">
        <w:rPr>
          <w:rFonts w:ascii="Times New Roman" w:hAnsi="Times New Roman" w:cs="Times New Roman"/>
          <w:sz w:val="28"/>
          <w:szCs w:val="28"/>
        </w:rPr>
        <w:t>устанавливает порядок работы комиссии по списанию начисленных и неуплаченных сумм неустоек (штрафов, пеней) на основании Постановления Правительства РФ от 04.07.2018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 (далее – Комиссии) и случаи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C1B">
        <w:rPr>
          <w:rFonts w:ascii="Times New Roman" w:hAnsi="Times New Roman" w:cs="Times New Roman"/>
          <w:sz w:val="28"/>
          <w:szCs w:val="28"/>
        </w:rPr>
        <w:t>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 (далее - списание начисленных и неуплаченных сумм неустоек (штрафов, пеней).</w:t>
      </w:r>
    </w:p>
    <w:p w:rsidR="00507D68" w:rsidRDefault="00507D68" w:rsidP="00D05C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2F69">
        <w:rPr>
          <w:rFonts w:ascii="Times New Roman" w:hAnsi="Times New Roman" w:cs="Times New Roman"/>
          <w:sz w:val="28"/>
          <w:szCs w:val="28"/>
        </w:rPr>
        <w:t xml:space="preserve">2. Комиссия руководствуется в своей </w:t>
      </w:r>
      <w:r w:rsidRPr="00501E01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hyperlink r:id="rId7" w:history="1">
        <w:r w:rsidRPr="00501E0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01E01">
        <w:rPr>
          <w:rFonts w:ascii="Times New Roman" w:hAnsi="Times New Roman" w:cs="Times New Roman"/>
          <w:sz w:val="28"/>
          <w:szCs w:val="28"/>
        </w:rPr>
        <w:t xml:space="preserve"> Российской Федерации, законодательством Российской Федерации, Ленинградской области, распоряжениями администрации Федоровского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E02F69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507D68" w:rsidRDefault="00507D68" w:rsidP="00D05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C1B">
        <w:rPr>
          <w:rFonts w:ascii="Times New Roman" w:hAnsi="Times New Roman" w:cs="Times New Roman"/>
          <w:sz w:val="28"/>
          <w:szCs w:val="28"/>
          <w:lang w:eastAsia="ru-RU"/>
        </w:rPr>
        <w:t>3. Списание начисленных и неуплаченных сумм неустоек (штрафов, пеней) осуществляется по контрактам, обязательства по которым исполнены в полном объеме, за исключением контрактов, по которым:</w:t>
      </w:r>
    </w:p>
    <w:p w:rsidR="00507D68" w:rsidRPr="00D05C1B" w:rsidRDefault="00507D68" w:rsidP="00D05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C1B">
        <w:rPr>
          <w:rFonts w:ascii="Times New Roman" w:hAnsi="Times New Roman" w:cs="Times New Roman"/>
          <w:sz w:val="28"/>
          <w:szCs w:val="28"/>
          <w:lang w:eastAsia="ru-RU"/>
        </w:rPr>
        <w:t>а) в 2015, 2016 и 2020 годах изменены по соглашению сторон условия о сроке исполнения контракта, и (или) цене контракта, и (или) цене единицы товара, работы, услуги, и (или) количестве товаров, объеме работ, услуг, предусмотренных контрактами;</w:t>
      </w:r>
    </w:p>
    <w:p w:rsidR="00507D68" w:rsidRPr="00D05C1B" w:rsidRDefault="00507D68" w:rsidP="00D05C1B">
      <w:pPr>
        <w:spacing w:after="100" w:afterAutospacing="1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C1B">
        <w:rPr>
          <w:rFonts w:ascii="Times New Roman" w:hAnsi="Times New Roman" w:cs="Times New Roman"/>
          <w:sz w:val="28"/>
          <w:szCs w:val="28"/>
          <w:lang w:eastAsia="ru-RU"/>
        </w:rPr>
        <w:t>б) в 2020 году обязательства не были исполнены в полном объеме в связи с возникновением не зависящих от поставщика (подрядчика, исполнителя) обстоятельств, повлекших невозможность исполнения контракта в связи с распространением новой коронавирусной инфекции.</w:t>
      </w:r>
    </w:p>
    <w:p w:rsidR="00507D68" w:rsidRPr="00D05C1B" w:rsidRDefault="00507D68" w:rsidP="00D05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05C1B">
        <w:rPr>
          <w:rFonts w:ascii="Times New Roman" w:hAnsi="Times New Roman" w:cs="Times New Roman"/>
          <w:sz w:val="28"/>
          <w:szCs w:val="28"/>
          <w:lang w:eastAsia="ru-RU"/>
        </w:rPr>
        <w:t>. Списание начисленных и неуплаченных сумм неустоек (штрафов, пеней) осуществляется заказчиком в следующих случа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ях</w:t>
      </w:r>
      <w:r w:rsidRPr="00D05C1B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порядке:</w:t>
      </w:r>
    </w:p>
    <w:p w:rsidR="00507D68" w:rsidRPr="00D05C1B" w:rsidRDefault="00507D68" w:rsidP="00D05C1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C1B">
        <w:rPr>
          <w:rFonts w:ascii="Times New Roman" w:hAnsi="Times New Roman" w:cs="Times New Roman"/>
          <w:sz w:val="28"/>
          <w:szCs w:val="28"/>
          <w:lang w:eastAsia="ru-RU"/>
        </w:rPr>
        <w:t xml:space="preserve">а) если общая сумма начисленных и неуплаченных неустоек (штрафов, пеней) не превышает 5 процентов цены контракта, заказчик осуществляет списание начисленных и неуплаченных сумм неустоек (штрафов, пеней) за исключением случая, предусмотренного </w:t>
      </w:r>
      <w:hyperlink r:id="rId8" w:anchor="block_1033" w:history="1">
        <w:r w:rsidRPr="00D05C1B">
          <w:rPr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 w:rsidRPr="00D05C1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507D68" w:rsidRPr="00D05C1B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C1B">
        <w:rPr>
          <w:rFonts w:ascii="Times New Roman" w:hAnsi="Times New Roman" w:cs="Times New Roman"/>
          <w:sz w:val="28"/>
          <w:szCs w:val="28"/>
          <w:lang w:eastAsia="ru-RU"/>
        </w:rPr>
        <w:t xml:space="preserve">б) если общая сумма начисленных и неуплаченных неустоек (штрафов, пеней) превышает 5 процентов цены контракта, но составляет не более 20 процентов цены контракта, заказчик осуществляет списание 50 процентов начисленных и неуплаченных сумм неустоек (штрафов, пеней) при условии уплаты 50 процентов начисленных и неуплаченных сумм неустоек (штрафов, пеней) до 1 января 2021 г., за исключением случая, предусмотренного </w:t>
      </w:r>
      <w:hyperlink r:id="rId9" w:anchor="block_1033" w:history="1">
        <w:r w:rsidRPr="00D05C1B">
          <w:rPr>
            <w:rFonts w:ascii="Times New Roman" w:hAnsi="Times New Roman" w:cs="Times New Roman"/>
            <w:sz w:val="28"/>
            <w:szCs w:val="28"/>
            <w:lang w:eastAsia="ru-RU"/>
          </w:rPr>
          <w:t>подпунктом "в"</w:t>
        </w:r>
      </w:hyperlink>
      <w:r w:rsidRPr="00D05C1B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пункта;</w:t>
      </w:r>
    </w:p>
    <w:p w:rsidR="00507D68" w:rsidRDefault="00507D68" w:rsidP="002271E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05C1B">
        <w:rPr>
          <w:rFonts w:ascii="Times New Roman" w:hAnsi="Times New Roman" w:cs="Times New Roman"/>
          <w:sz w:val="28"/>
          <w:szCs w:val="28"/>
          <w:lang w:eastAsia="ru-RU"/>
        </w:rPr>
        <w:t>в)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коронавирусной инфекции, заказчик осуществляет списание начисленных и неуплаченных сумм неустоек (штрафов, пеней).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. Списание начисленных и неуплаченных сумм неустоек (штрафов, пеней) осуществляется на основании учетных данных заказчика, имеющих документальное подтверждение. Заказчик в целях списания начисленных и неуплаченных сумм неустоек (штрафов, пеней) обеспечивает сверку расчетов с поставщиком (подрядчиком, исполнителем) по начисленным и неуплаченным суммам неустоек (штрафов, пеней).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. При наличии документа о подтвержденных сторонами контракта расчетах по начисленной и неуплаченной сумме неустоек (штрафов, пеней) основанием для принятия решения о списании начисленной и неуплаченной суммы неустоек (штрафов, пеней) является: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а) в случае, предусмотренном </w:t>
      </w:r>
      <w:hyperlink r:id="rId10" w:anchor="block_1031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подпунктом "а" пункта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, - исполнение поставщиком (подрядчиком, исполнителем) обязательств (за исключением гарантийных обязательств) по контракту в полном объеме в 2015, 2016 или 2020 году, подтвержденное актом приемки или иным документом;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б) в случае, предусмотренном </w:t>
      </w:r>
      <w:hyperlink r:id="rId11" w:anchor="block_1032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подпунктом "б" пункта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4 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, в дополнение к документам, указанным в </w:t>
      </w:r>
      <w:hyperlink r:id="rId12" w:anchor="block_1051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подпункте "а"</w:t>
        </w:r>
      </w:hyperlink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пункта, - информация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администратора доходов бюджета 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о зачислении уплаченных поставщиком (подрядчиком, исполнителем) сумм неустоек (штрафов, пеней) в бюджет (если начисленная и неуплаченная сумма неустоек (штрафов, пеней) возникла перед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муниципальным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заказчиком или информация о зачислении средств, уплаченных поставщиком (подрядчиком, исполнителем) на счет заказчика, автономного учреждения или юридического лица (если начисленная и неуплаченная сумма неустоек (штрафов, пеней) возникла перед бюджетным учреждением, государственным, муниципальным унитарным предприятием, а также автономным учреждением в случаях осуществления им закупок в соответствии с </w:t>
      </w:r>
      <w:hyperlink r:id="rId13" w:anchor="block_154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частью 4</w:t>
        </w:r>
      </w:hyperlink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или юридического лица в случаях осуществления им закупок в соответствии с </w:t>
      </w:r>
      <w:hyperlink r:id="rId14" w:anchor="block_1541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частями 4 1</w:t>
        </w:r>
      </w:hyperlink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5" w:anchor="block_155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5 статьи 15</w:t>
        </w:r>
      </w:hyperlink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"О контрактной системе в сфере закупок товаров, работ, услуг для обеспечения государственных и муниципальных нужд");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в) в случае, предусмотренном </w:t>
      </w:r>
      <w:hyperlink r:id="rId16" w:anchor="block_1033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подпунктом "в" пункта 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, - исполнение (при наличии) поставщиком (подрядчиком, исполнителем) обязательств по контракту в 2020 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коронавирусной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. В случае если заказчик не осуществляет полномочия администратора доходов бюджета, 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информация о зачислении уплаченных поставщиком (подрядчиком, исполнителем) сумм неустоек (штрафов, пеней) направляется заказчику администратором доходов бюджета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наделенным соответствующими полномочиями, в порядке, установленном правовым актом соответствующего главного администратора доходов бюджета.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. В случае если поставщик (подрядчик, исполнитель) не подтвердил наличие начисленной и неуплаченной суммы неустоек (штрафов, пеней), принятие решения о ее списании не допускается.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. При наличии оснований и документов, указанных в </w:t>
      </w:r>
      <w:hyperlink r:id="rId17" w:anchor="block_1005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пунктах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hyperlink r:id="rId18" w:anchor="block_100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7</w:t>
        </w:r>
      </w:hyperlink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, заказчик в течение 10 дней со дня осуществления сверки расчетов с поставщиком (подрядчиком, исполнителем) по начисленной и неуплаченной сумме неустоек (штрафов, пеней) оформляет решение о списании начисленной и неуплаченной суммы неустоек (штрафов, пеней).</w:t>
      </w:r>
    </w:p>
    <w:p w:rsidR="00507D68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. </w:t>
      </w:r>
      <w:r w:rsidRPr="002271EA">
        <w:rPr>
          <w:rFonts w:ascii="Times New Roman" w:hAnsi="Times New Roman" w:cs="Times New Roman"/>
          <w:sz w:val="28"/>
          <w:szCs w:val="28"/>
          <w:lang w:eastAsia="ru-RU"/>
        </w:rPr>
        <w:t>Решение о списании начисленной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271EA">
        <w:rPr>
          <w:rFonts w:ascii="Times New Roman" w:hAnsi="Times New Roman" w:cs="Times New Roman"/>
          <w:sz w:val="28"/>
          <w:szCs w:val="28"/>
          <w:lang w:eastAsia="ru-RU"/>
        </w:rPr>
        <w:t xml:space="preserve">и неуплаченной суммы неустоек (штрафов, пеней) принимается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271EA">
        <w:rPr>
          <w:rFonts w:ascii="Times New Roman" w:hAnsi="Times New Roman" w:cs="Times New Roman"/>
          <w:sz w:val="28"/>
          <w:szCs w:val="28"/>
          <w:lang w:eastAsia="ru-RU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и оформляется Решением, согласно приложению № 2 к данному Постановлению.</w:t>
      </w:r>
    </w:p>
    <w:p w:rsidR="00507D68" w:rsidRDefault="00507D68" w:rsidP="00EE6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списанию пени и неустоек:</w:t>
      </w:r>
    </w:p>
    <w:p w:rsidR="00507D68" w:rsidRDefault="00507D68" w:rsidP="00EE6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Начальник финансово-бюджетного отдела;</w:t>
      </w:r>
    </w:p>
    <w:p w:rsidR="00507D68" w:rsidRDefault="00507D68" w:rsidP="00EE6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Заместитель главы администрации;</w:t>
      </w:r>
    </w:p>
    <w:p w:rsidR="00507D68" w:rsidRPr="00C93E13" w:rsidRDefault="00507D68" w:rsidP="00EE6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Сотрудник о</w:t>
      </w:r>
      <w:r w:rsidRPr="00C93E13">
        <w:rPr>
          <w:rFonts w:ascii="Times New Roman" w:hAnsi="Times New Roman" w:cs="Times New Roman"/>
          <w:sz w:val="28"/>
          <w:szCs w:val="28"/>
        </w:rPr>
        <w:t>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3E13">
        <w:rPr>
          <w:rFonts w:ascii="Times New Roman" w:hAnsi="Times New Roman" w:cs="Times New Roman"/>
          <w:sz w:val="28"/>
          <w:szCs w:val="28"/>
        </w:rPr>
        <w:t xml:space="preserve">  землеустройства,  архитектуры и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7D68" w:rsidRDefault="00507D68" w:rsidP="00EE6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C93E13">
        <w:rPr>
          <w:rFonts w:ascii="Times New Roman" w:hAnsi="Times New Roman" w:cs="Times New Roman"/>
          <w:sz w:val="28"/>
          <w:szCs w:val="28"/>
        </w:rPr>
        <w:t>Начальник отдела по организационно-правовой работе, делопроизводству и кадрам;</w:t>
      </w:r>
    </w:p>
    <w:p w:rsidR="00507D68" w:rsidRPr="00E02F69" w:rsidRDefault="00507D68" w:rsidP="00EE64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Главный специалист отдела по экономике, муниципальным закупкам и ЖКХ.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11. Списание начисленных и неуплаченных сумм неустоек (штрафов, пеней) в соответствии с </w:t>
      </w:r>
      <w:hyperlink r:id="rId19" w:anchor="block_1003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пунктом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распространяется на принятую к учету задолженность поставщика (подрядчика, исполнителя) независимо от срока ее возникновения и осуществляется заказчиком на основании решения о списании начисленной и неуплаченной суммы неустоек (штрафов, пеней), указанного в </w:t>
      </w:r>
      <w:hyperlink r:id="rId20" w:anchor="block_1009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пункте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, в течение 5 рабочих дней со дня принятия такого решения.</w:t>
      </w:r>
    </w:p>
    <w:p w:rsidR="00507D68" w:rsidRPr="00E02901" w:rsidRDefault="00507D68" w:rsidP="00E0290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01">
        <w:rPr>
          <w:rFonts w:ascii="Times New Roman" w:hAnsi="Times New Roman" w:cs="Times New Roman"/>
          <w:sz w:val="28"/>
          <w:szCs w:val="28"/>
          <w:lang w:eastAsia="ru-RU"/>
        </w:rPr>
        <w:t>12. Заказчик, не осуществляющий полномочия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администратора доходов бюджета, </w:t>
      </w:r>
      <w:bookmarkStart w:id="2" w:name="_GoBack"/>
      <w:bookmarkEnd w:id="2"/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полученных в результате применения мер гражданско-правовой ответственности по контракту в части образовавшейся начисленной и неуплаченной суммы неустоек (штрафов, пеней), не позднее 3 рабочих дней после осуществления списания начисленной и неуплаченной суммы неустоек (штрафов, пеней) направляет администратору доходов, указанному в </w:t>
      </w:r>
      <w:hyperlink r:id="rId21" w:anchor="block_1006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пункте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, информацию о произведенном списании начисленной и неуплаченной суммы неустоек (штрафов, пеней) с указанием списанной суммы неустоек (штрафов, пеней) и кода </w:t>
      </w:r>
      <w:hyperlink r:id="rId22" w:anchor="block_111000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классификации доходов</w:t>
        </w:r>
      </w:hyperlink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бюджетов бюджетной системы Российской Федерации.</w:t>
      </w: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13. Заказчик в течение 20 дней со дня принятия решения о списании начисленной и неуплаченной суммы неустоек (штрафов, пеней), указанного в </w:t>
      </w:r>
      <w:hyperlink r:id="rId23" w:anchor="block_1009" w:history="1">
        <w:r w:rsidRPr="00E02901">
          <w:rPr>
            <w:rFonts w:ascii="Times New Roman" w:hAnsi="Times New Roman" w:cs="Times New Roman"/>
            <w:sz w:val="28"/>
            <w:szCs w:val="28"/>
            <w:lang w:eastAsia="ru-RU"/>
          </w:rPr>
          <w:t>пункте 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  <w:lang w:eastAsia="ru-RU"/>
        </w:rPr>
        <w:t>его Положения</w:t>
      </w:r>
      <w:r w:rsidRPr="00E02901">
        <w:rPr>
          <w:rFonts w:ascii="Times New Roman" w:hAnsi="Times New Roman" w:cs="Times New Roman"/>
          <w:sz w:val="28"/>
          <w:szCs w:val="28"/>
          <w:lang w:eastAsia="ru-RU"/>
        </w:rPr>
        <w:t>, направляет поставщику (подрядчику, исполнителю) в письменной форме уведомление о списании начисленной и неуплаченной суммы неустоек (штрафов, пеней) по контрактам с указанием ее размера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согласно приложению к данному Положению.</w:t>
      </w: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7D68" w:rsidRPr="009237FC" w:rsidRDefault="00507D68" w:rsidP="009237F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Приложение</w:t>
      </w:r>
      <w:r w:rsidRPr="009237FC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к </w:t>
      </w:r>
      <w:hyperlink w:anchor="P132" w:history="1">
        <w:r w:rsidRPr="009237FC">
          <w:rPr>
            <w:rFonts w:ascii="Times New Roman" w:hAnsi="Times New Roman" w:cs="Times New Roman"/>
          </w:rPr>
          <w:t>Положени</w:t>
        </w:r>
      </w:hyperlink>
      <w:r>
        <w:rPr>
          <w:rFonts w:ascii="Times New Roman" w:hAnsi="Times New Roman" w:cs="Times New Roman"/>
        </w:rPr>
        <w:t>ю</w:t>
      </w:r>
      <w:r w:rsidRPr="009237FC">
        <w:rPr>
          <w:rFonts w:ascii="Times New Roman" w:hAnsi="Times New Roman" w:cs="Times New Roman"/>
        </w:rPr>
        <w:t xml:space="preserve"> о комиссии по списанию начисленных и неуплаченных сумм неустоек (штрафов, пеней) на основании Постановления Правительства РФ от 04.07.2018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</w:t>
      </w:r>
    </w:p>
    <w:p w:rsidR="00507D68" w:rsidRPr="00B33B90" w:rsidRDefault="00507D68" w:rsidP="009237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3B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611"/>
        <w:gridCol w:w="762"/>
        <w:gridCol w:w="645"/>
        <w:gridCol w:w="335"/>
        <w:gridCol w:w="1483"/>
        <w:gridCol w:w="365"/>
        <w:gridCol w:w="335"/>
        <w:gridCol w:w="337"/>
        <w:gridCol w:w="474"/>
        <w:gridCol w:w="1186"/>
        <w:gridCol w:w="1347"/>
      </w:tblGrid>
      <w:tr w:rsidR="00507D68" w:rsidRPr="00B33B90">
        <w:trPr>
          <w:tblCellSpacing w:w="15" w:type="dxa"/>
        </w:trPr>
        <w:tc>
          <w:tcPr>
            <w:tcW w:w="4970" w:type="pct"/>
            <w:gridSpan w:val="11"/>
            <w:tcBorders>
              <w:bottom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УВЕДОМЛЕНИЕ N _______</w:t>
            </w:r>
          </w:p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списании начисленной и неуплаченной суммы неустоек (штрафов, пеней) по контрактам</w:t>
            </w:r>
          </w:p>
        </w:tc>
      </w:tr>
      <w:tr w:rsidR="00507D68" w:rsidRPr="00B33B90">
        <w:trPr>
          <w:tblCellSpacing w:w="15" w:type="dxa"/>
        </w:trPr>
        <w:tc>
          <w:tcPr>
            <w:tcW w:w="4290" w:type="pct"/>
            <w:gridSpan w:val="10"/>
            <w:tcBorders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Коды</w:t>
            </w:r>
          </w:p>
        </w:tc>
      </w:tr>
      <w:tr w:rsidR="00507D68" w:rsidRPr="00B33B90">
        <w:trPr>
          <w:tblCellSpacing w:w="15" w:type="dxa"/>
        </w:trPr>
        <w:tc>
          <w:tcPr>
            <w:tcW w:w="1723" w:type="pct"/>
            <w:gridSpan w:val="2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758" w:type="pct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9" w:type="pct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8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(полное наименование)</w:t>
            </w: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vMerge w:val="restar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64" w:type="pct"/>
            <w:vMerge/>
            <w:tcBorders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D68" w:rsidRPr="00B33B90">
        <w:trPr>
          <w:tblCellSpacing w:w="15" w:type="dxa"/>
        </w:trPr>
        <w:tc>
          <w:tcPr>
            <w:tcW w:w="1340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8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(сокращенное наименование</w:t>
            </w:r>
            <w:hyperlink r:id="rId24" w:anchor="block_1111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3" w:type="pct"/>
            <w:tcBorders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vMerge w:val="restar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Merge w:val="restar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организационно-правовой формы заказчика</w:t>
            </w:r>
          </w:p>
        </w:tc>
        <w:tc>
          <w:tcPr>
            <w:tcW w:w="2936" w:type="pct"/>
            <w:gridSpan w:val="9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664" w:type="pct"/>
            <w:vMerge/>
            <w:tcBorders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Merge/>
            <w:vAlign w:val="center"/>
          </w:tcPr>
          <w:p w:rsidR="00507D68" w:rsidRPr="00B33B90" w:rsidRDefault="00507D68" w:rsidP="0042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5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заказчика</w:t>
            </w: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6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поставщика (подрядчика, исполнителя)</w:t>
            </w: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</w:t>
            </w:r>
            <w:hyperlink r:id="rId27" w:anchor="block_1111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физического лица /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8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полное (сокращенное</w:t>
            </w:r>
            <w:hyperlink r:id="rId28" w:anchor="block_1111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*</w:t>
              </w:r>
            </w:hyperlink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наименование юридического лица)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4" w:type="pct"/>
            <w:vMerge w:val="restar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Merge w:val="restar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организационно-правовой формы поставщика (подрядчика, исполнителя)</w:t>
            </w:r>
          </w:p>
        </w:tc>
        <w:tc>
          <w:tcPr>
            <w:tcW w:w="2936" w:type="pct"/>
            <w:gridSpan w:val="9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постановки на учет в налоговом органе</w:t>
            </w:r>
          </w:p>
        </w:tc>
        <w:tc>
          <w:tcPr>
            <w:tcW w:w="664" w:type="pct"/>
            <w:vMerge/>
            <w:tcBorders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Merge/>
            <w:vAlign w:val="center"/>
          </w:tcPr>
          <w:p w:rsidR="00507D68" w:rsidRPr="00B33B90" w:rsidRDefault="00507D68" w:rsidP="0042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29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ОКОПФ</w:t>
              </w:r>
            </w:hyperlink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нахождения поставщика (подрядчика, исполнителя)</w:t>
            </w:r>
          </w:p>
        </w:tc>
        <w:tc>
          <w:tcPr>
            <w:tcW w:w="2347" w:type="pct"/>
            <w:gridSpan w:val="8"/>
            <w:tcBorders>
              <w:bottom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30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ОКТМО</w:t>
              </w:r>
            </w:hyperlink>
          </w:p>
        </w:tc>
        <w:tc>
          <w:tcPr>
            <w:tcW w:w="664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340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47" w:type="pct"/>
            <w:gridSpan w:val="8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3" w:type="pct"/>
            <w:tcBorders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(по </w:t>
            </w:r>
            <w:hyperlink r:id="rId31" w:history="1">
              <w:r w:rsidRPr="00B33B9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ОКСМ</w:t>
              </w:r>
            </w:hyperlink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4" w:type="pct"/>
            <w:tcBorders>
              <w:bottom w:val="single" w:sz="6" w:space="0" w:color="000000"/>
              <w:right w:val="single" w:sz="6" w:space="0" w:color="000000"/>
            </w:tcBorders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7D68" w:rsidRPr="00B33B90" w:rsidRDefault="00507D68" w:rsidP="009237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3B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327"/>
        <w:gridCol w:w="3246"/>
        <w:gridCol w:w="3307"/>
      </w:tblGrid>
      <w:tr w:rsidR="00507D68" w:rsidRPr="00B33B90">
        <w:trPr>
          <w:tblCellSpacing w:w="15" w:type="dxa"/>
        </w:trPr>
        <w:tc>
          <w:tcPr>
            <w:tcW w:w="4980" w:type="pct"/>
            <w:gridSpan w:val="3"/>
            <w:tcBorders>
              <w:bottom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Сведения о контракте</w:t>
            </w:r>
          </w:p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6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контракта</w:t>
            </w:r>
          </w:p>
        </w:tc>
        <w:tc>
          <w:tcPr>
            <w:tcW w:w="1641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заключения контракта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Номер реестровой записи в реестре контрактов</w:t>
            </w:r>
          </w:p>
        </w:tc>
      </w:tr>
      <w:tr w:rsidR="00507D68" w:rsidRPr="00B33B90">
        <w:trPr>
          <w:tblCellSpacing w:w="15" w:type="dxa"/>
        </w:trPr>
        <w:tc>
          <w:tcPr>
            <w:tcW w:w="1675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1" w:type="pct"/>
            <w:tcBorders>
              <w:bottom w:val="single" w:sz="6" w:space="0" w:color="000000"/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pct"/>
            <w:tcBorders>
              <w:bottom w:val="single" w:sz="6" w:space="0" w:color="000000"/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07D68" w:rsidRPr="00B33B90" w:rsidRDefault="00507D68" w:rsidP="009237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3B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20"/>
        <w:gridCol w:w="2770"/>
        <w:gridCol w:w="1075"/>
      </w:tblGrid>
      <w:tr w:rsidR="00507D68" w:rsidRPr="00B33B90">
        <w:trPr>
          <w:tblCellSpacing w:w="15" w:type="dxa"/>
        </w:trPr>
        <w:tc>
          <w:tcPr>
            <w:tcW w:w="3009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соответствии с ___________________________________________________</w:t>
            </w:r>
          </w:p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(наименование внутреннего</w:t>
            </w: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распорядительного документа заказчика)</w:t>
            </w:r>
          </w:p>
        </w:tc>
        <w:tc>
          <w:tcPr>
            <w:tcW w:w="1962" w:type="pct"/>
            <w:gridSpan w:val="2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"___" ________ 20 __ г. N ____</w:t>
            </w:r>
          </w:p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4980" w:type="pct"/>
            <w:gridSpan w:val="3"/>
            <w:tcBorders>
              <w:bottom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 уведомляет о списании начисленных и неуплаченных неустоек (штрафов, пеней)</w:t>
            </w:r>
          </w:p>
        </w:tc>
      </w:tr>
      <w:tr w:rsidR="00507D68" w:rsidRPr="00B33B90">
        <w:trPr>
          <w:tblCellSpacing w:w="15" w:type="dxa"/>
        </w:trPr>
        <w:tc>
          <w:tcPr>
            <w:tcW w:w="4323" w:type="pct"/>
            <w:gridSpan w:val="2"/>
            <w:tcBorders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сумме ___________________________________________________________________________ рублей</w:t>
            </w:r>
          </w:p>
        </w:tc>
        <w:tc>
          <w:tcPr>
            <w:tcW w:w="647" w:type="pct"/>
            <w:tcBorders>
              <w:bottom w:val="single" w:sz="6" w:space="0" w:color="000000"/>
              <w:right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4323" w:type="pct"/>
            <w:gridSpan w:val="2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(прописью)</w:t>
            </w:r>
          </w:p>
        </w:tc>
        <w:tc>
          <w:tcPr>
            <w:tcW w:w="647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(цифрами (0,00)</w:t>
            </w:r>
          </w:p>
        </w:tc>
      </w:tr>
    </w:tbl>
    <w:p w:rsidR="00507D68" w:rsidRPr="00B33B90" w:rsidRDefault="00507D68" w:rsidP="009237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3B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82"/>
        <w:gridCol w:w="2455"/>
        <w:gridCol w:w="268"/>
        <w:gridCol w:w="1289"/>
        <w:gridCol w:w="533"/>
        <w:gridCol w:w="2453"/>
      </w:tblGrid>
      <w:tr w:rsidR="00507D68" w:rsidRPr="00B33B90">
        <w:trPr>
          <w:tblCellSpacing w:w="15" w:type="dxa"/>
        </w:trPr>
        <w:tc>
          <w:tcPr>
            <w:tcW w:w="1447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заказчика (уполномоченное лицо)</w:t>
            </w:r>
          </w:p>
        </w:tc>
        <w:tc>
          <w:tcPr>
            <w:tcW w:w="1237" w:type="pct"/>
            <w:tcBorders>
              <w:bottom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pct"/>
            <w:tcBorders>
              <w:bottom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pct"/>
            <w:tcBorders>
              <w:bottom w:val="single" w:sz="6" w:space="0" w:color="000000"/>
            </w:tcBorders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07D68" w:rsidRPr="00B33B90">
        <w:trPr>
          <w:tblCellSpacing w:w="15" w:type="dxa"/>
        </w:trPr>
        <w:tc>
          <w:tcPr>
            <w:tcW w:w="1447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37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(должность)</w:t>
            </w:r>
          </w:p>
        </w:tc>
        <w:tc>
          <w:tcPr>
            <w:tcW w:w="121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2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256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8" w:type="pct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</w:tc>
      </w:tr>
    </w:tbl>
    <w:p w:rsidR="00507D68" w:rsidRPr="00B33B90" w:rsidRDefault="00507D68" w:rsidP="009237F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33B9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745"/>
        <w:gridCol w:w="4135"/>
      </w:tblGrid>
      <w:tr w:rsidR="00507D68" w:rsidRPr="00B33B90">
        <w:trPr>
          <w:tblCellSpacing w:w="15" w:type="dxa"/>
        </w:trPr>
        <w:tc>
          <w:tcPr>
            <w:tcW w:w="2888" w:type="pct"/>
            <w:vAlign w:val="bottom"/>
          </w:tcPr>
          <w:p w:rsidR="00507D68" w:rsidRPr="00B33B90" w:rsidRDefault="00507D68" w:rsidP="0042100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3B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"____" ________________ 20____ г.</w:t>
            </w:r>
          </w:p>
        </w:tc>
        <w:tc>
          <w:tcPr>
            <w:tcW w:w="2073" w:type="pct"/>
            <w:vAlign w:val="bottom"/>
          </w:tcPr>
          <w:p w:rsidR="00507D68" w:rsidRPr="00B33B90" w:rsidRDefault="00507D68" w:rsidP="004210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7D68" w:rsidRDefault="00507D68" w:rsidP="009237FC"/>
    <w:p w:rsidR="00507D68" w:rsidRDefault="00507D68" w:rsidP="00EE64F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07D68" w:rsidRDefault="00507D68" w:rsidP="00C93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Default="00507D68" w:rsidP="00C93E1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07D68" w:rsidRPr="00501E01" w:rsidRDefault="00507D68" w:rsidP="002C0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507D68" w:rsidRPr="00501E01" w:rsidRDefault="00507D68" w:rsidP="002C0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507D68" w:rsidRPr="00501E01" w:rsidRDefault="00507D68" w:rsidP="002C0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501E01">
        <w:rPr>
          <w:rFonts w:ascii="Times New Roman" w:hAnsi="Times New Roman" w:cs="Times New Roman"/>
          <w:sz w:val="24"/>
          <w:szCs w:val="24"/>
        </w:rPr>
        <w:t xml:space="preserve">доровского </w:t>
      </w:r>
      <w:r>
        <w:rPr>
          <w:rFonts w:ascii="Times New Roman" w:hAnsi="Times New Roman" w:cs="Times New Roman"/>
          <w:sz w:val="24"/>
          <w:szCs w:val="24"/>
        </w:rPr>
        <w:t>городского</w:t>
      </w:r>
      <w:r w:rsidRPr="00501E01">
        <w:rPr>
          <w:rFonts w:ascii="Times New Roman" w:hAnsi="Times New Roman" w:cs="Times New Roman"/>
          <w:sz w:val="24"/>
          <w:szCs w:val="24"/>
        </w:rPr>
        <w:t xml:space="preserve"> поселения</w:t>
      </w:r>
    </w:p>
    <w:p w:rsidR="00507D68" w:rsidRPr="00501E01" w:rsidRDefault="00507D68" w:rsidP="002C0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Тосненского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501E01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07D68" w:rsidRPr="00501E01" w:rsidRDefault="00507D68" w:rsidP="002C0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507D68" w:rsidRPr="00501E01" w:rsidRDefault="00507D68" w:rsidP="002C04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01E01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02.12.2020 №489</w:t>
      </w:r>
    </w:p>
    <w:p w:rsidR="00507D68" w:rsidRDefault="00507D68" w:rsidP="00C93E13">
      <w:pPr>
        <w:pStyle w:val="ConsPlusNormal"/>
        <w:ind w:firstLine="540"/>
        <w:jc w:val="both"/>
        <w:rPr>
          <w:rFonts w:cs="Times New Roman"/>
        </w:rPr>
      </w:pPr>
    </w:p>
    <w:p w:rsidR="00507D68" w:rsidRPr="00C93E13" w:rsidRDefault="00507D68" w:rsidP="00C93E1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C93E13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Решение</w:t>
      </w:r>
    </w:p>
    <w:p w:rsidR="00507D68" w:rsidRDefault="00507D68" w:rsidP="00C93E13">
      <w:pPr>
        <w:pStyle w:val="ConsPlusNormal"/>
        <w:ind w:firstLine="540"/>
        <w:jc w:val="both"/>
        <w:rPr>
          <w:rFonts w:cs="Times New Roman"/>
        </w:rPr>
      </w:pPr>
      <w:r w:rsidRPr="00A75930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списании </w:t>
      </w:r>
      <w:r w:rsidRPr="00A7593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комиссии по списанию начисленных и неуплаченных сумм неустоек (штрафов, пеней) на основании Постановления Правительства РФ от 04.07.2018 № 783 "Об осуществлении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</w:t>
      </w:r>
    </w:p>
    <w:p w:rsidR="00507D68" w:rsidRDefault="00507D68" w:rsidP="00C93E13">
      <w:pPr>
        <w:pStyle w:val="ConsPlusNormal"/>
        <w:ind w:firstLine="540"/>
        <w:jc w:val="both"/>
        <w:rPr>
          <w:rFonts w:cs="Times New Roman"/>
        </w:rPr>
      </w:pPr>
    </w:p>
    <w:p w:rsidR="00507D68" w:rsidRDefault="00507D68" w:rsidP="00C93E13">
      <w:pPr>
        <w:pStyle w:val="ConsPlusNormal"/>
        <w:ind w:firstLine="540"/>
        <w:jc w:val="both"/>
      </w:pPr>
      <w:r>
        <w:t>Рассмотрев заявление _________________________________________________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(ИНН, КПП, наименование организации)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о списании неустоек (штрафов, пени) по контракту №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 xml:space="preserve"> __________________ ______________________________________________________________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Возникших вследствие (указать причину)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___________________________________________________________________</w:t>
      </w:r>
    </w:p>
    <w:p w:rsidR="00507D68" w:rsidRDefault="00507D68" w:rsidP="00C93E13">
      <w:pPr>
        <w:pStyle w:val="ConsPlusNormal"/>
        <w:spacing w:before="240"/>
        <w:ind w:firstLine="540"/>
        <w:jc w:val="both"/>
        <w:rPr>
          <w:rFonts w:cs="Times New Roman"/>
        </w:rPr>
      </w:pPr>
      <w:r>
        <w:t xml:space="preserve">1. Списать </w:t>
      </w:r>
      <w:r w:rsidRPr="00BE25C8">
        <w:t>начисленные и неуплаченные суммы неустоек (штрафов, пеней)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_____________________________________________________________________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(наименование организации)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 xml:space="preserve"> в сумме ______________________ руб.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в сумме ______________________ руб.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всего на сумму ______________________________________ руб.</w:t>
      </w:r>
    </w:p>
    <w:p w:rsidR="00507D68" w:rsidRDefault="00507D68" w:rsidP="00C93E13">
      <w:pPr>
        <w:pStyle w:val="ConsPlusNormal"/>
        <w:ind w:firstLine="540"/>
        <w:jc w:val="both"/>
        <w:rPr>
          <w:rFonts w:cs="Times New Roman"/>
        </w:rPr>
      </w:pPr>
    </w:p>
    <w:p w:rsidR="00507D68" w:rsidRDefault="00507D68" w:rsidP="00C93E13">
      <w:pPr>
        <w:pStyle w:val="ConsPlusNormal"/>
        <w:ind w:firstLine="540"/>
        <w:jc w:val="both"/>
        <w:rPr>
          <w:rFonts w:cs="Times New Roman"/>
        </w:rPr>
      </w:pPr>
    </w:p>
    <w:p w:rsidR="00507D68" w:rsidRDefault="00507D68" w:rsidP="00C93E13">
      <w:pPr>
        <w:pStyle w:val="ConsPlusNormal"/>
        <w:ind w:firstLine="540"/>
        <w:jc w:val="both"/>
      </w:pPr>
      <w:r>
        <w:t>Подписи членов  комиссии (состав комиссии)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______________________(___________________)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______________________(___________________)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______________________(___________________)</w:t>
      </w:r>
    </w:p>
    <w:p w:rsidR="00507D68" w:rsidRDefault="00507D68" w:rsidP="00C93E13">
      <w:pPr>
        <w:pStyle w:val="ConsPlusNormal"/>
        <w:spacing w:before="240"/>
        <w:ind w:firstLine="540"/>
        <w:jc w:val="both"/>
      </w:pPr>
      <w:r>
        <w:t>______________________(___________________)</w:t>
      </w:r>
    </w:p>
    <w:p w:rsidR="00507D68" w:rsidRPr="000347C9" w:rsidRDefault="00507D68" w:rsidP="00BE25C8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>______________________(___________________)</w:t>
      </w:r>
    </w:p>
    <w:sectPr w:rsidR="00507D68" w:rsidRPr="000347C9" w:rsidSect="000347C9">
      <w:pgSz w:w="11905" w:h="16838"/>
      <w:pgMar w:top="993" w:right="575" w:bottom="851" w:left="154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96578"/>
    <w:multiLevelType w:val="hybridMultilevel"/>
    <w:tmpl w:val="3E688240"/>
    <w:lvl w:ilvl="0" w:tplc="FFC2550C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9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F69"/>
    <w:rsid w:val="000347C9"/>
    <w:rsid w:val="00040020"/>
    <w:rsid w:val="000876CA"/>
    <w:rsid w:val="00092BD7"/>
    <w:rsid w:val="000958AF"/>
    <w:rsid w:val="000C5E8D"/>
    <w:rsid w:val="000D5A73"/>
    <w:rsid w:val="00105B35"/>
    <w:rsid w:val="001C574E"/>
    <w:rsid w:val="001E1407"/>
    <w:rsid w:val="001E2F80"/>
    <w:rsid w:val="001E5BC0"/>
    <w:rsid w:val="001F5B01"/>
    <w:rsid w:val="00200198"/>
    <w:rsid w:val="00202260"/>
    <w:rsid w:val="002271EA"/>
    <w:rsid w:val="00233A03"/>
    <w:rsid w:val="002546A3"/>
    <w:rsid w:val="00260ADC"/>
    <w:rsid w:val="00262BF1"/>
    <w:rsid w:val="00293249"/>
    <w:rsid w:val="002A4CD2"/>
    <w:rsid w:val="002C043B"/>
    <w:rsid w:val="003149A0"/>
    <w:rsid w:val="003409B0"/>
    <w:rsid w:val="00343697"/>
    <w:rsid w:val="00354237"/>
    <w:rsid w:val="00366EB4"/>
    <w:rsid w:val="003A2058"/>
    <w:rsid w:val="003B10E5"/>
    <w:rsid w:val="003C7E17"/>
    <w:rsid w:val="0042100F"/>
    <w:rsid w:val="00443652"/>
    <w:rsid w:val="004A186C"/>
    <w:rsid w:val="004D5667"/>
    <w:rsid w:val="00501E01"/>
    <w:rsid w:val="00507D68"/>
    <w:rsid w:val="0053317D"/>
    <w:rsid w:val="005B0DA9"/>
    <w:rsid w:val="005C6907"/>
    <w:rsid w:val="00640523"/>
    <w:rsid w:val="00695F8D"/>
    <w:rsid w:val="006B3B36"/>
    <w:rsid w:val="006B479E"/>
    <w:rsid w:val="006B4D76"/>
    <w:rsid w:val="006C45D9"/>
    <w:rsid w:val="00707AD2"/>
    <w:rsid w:val="00710307"/>
    <w:rsid w:val="00746E46"/>
    <w:rsid w:val="0076057A"/>
    <w:rsid w:val="00764C7B"/>
    <w:rsid w:val="00772205"/>
    <w:rsid w:val="0079225B"/>
    <w:rsid w:val="007A6FB1"/>
    <w:rsid w:val="008325E4"/>
    <w:rsid w:val="008C127E"/>
    <w:rsid w:val="008D3619"/>
    <w:rsid w:val="008F0A53"/>
    <w:rsid w:val="009237FC"/>
    <w:rsid w:val="00943D0A"/>
    <w:rsid w:val="0096297B"/>
    <w:rsid w:val="00996358"/>
    <w:rsid w:val="009E175F"/>
    <w:rsid w:val="00A1578B"/>
    <w:rsid w:val="00A25A22"/>
    <w:rsid w:val="00A653D2"/>
    <w:rsid w:val="00A74497"/>
    <w:rsid w:val="00A75930"/>
    <w:rsid w:val="00A937A8"/>
    <w:rsid w:val="00A97CCF"/>
    <w:rsid w:val="00AA1C42"/>
    <w:rsid w:val="00AA78FC"/>
    <w:rsid w:val="00AE3843"/>
    <w:rsid w:val="00B07D09"/>
    <w:rsid w:val="00B33B90"/>
    <w:rsid w:val="00BE25C8"/>
    <w:rsid w:val="00C356C6"/>
    <w:rsid w:val="00C93E13"/>
    <w:rsid w:val="00CC4D70"/>
    <w:rsid w:val="00D0390D"/>
    <w:rsid w:val="00D05C1B"/>
    <w:rsid w:val="00D174D8"/>
    <w:rsid w:val="00DB5814"/>
    <w:rsid w:val="00DC1458"/>
    <w:rsid w:val="00DE1B44"/>
    <w:rsid w:val="00E00FFB"/>
    <w:rsid w:val="00E02901"/>
    <w:rsid w:val="00E02F69"/>
    <w:rsid w:val="00E212FB"/>
    <w:rsid w:val="00E76D75"/>
    <w:rsid w:val="00EE64FD"/>
    <w:rsid w:val="00EF0F81"/>
    <w:rsid w:val="00EF56C3"/>
    <w:rsid w:val="00F54A7C"/>
    <w:rsid w:val="00F63976"/>
    <w:rsid w:val="00F93245"/>
    <w:rsid w:val="00FB17AA"/>
    <w:rsid w:val="00FC573A"/>
    <w:rsid w:val="00FF0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3A20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A2058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uiPriority w:val="99"/>
    <w:rsid w:val="00E02F69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">
    <w:name w:val="ConsPlusTitle"/>
    <w:uiPriority w:val="99"/>
    <w:rsid w:val="00E02F69"/>
    <w:pPr>
      <w:widowControl w:val="0"/>
      <w:autoSpaceDE w:val="0"/>
      <w:autoSpaceDN w:val="0"/>
    </w:pPr>
    <w:rPr>
      <w:rFonts w:eastAsia="Times New Roman" w:cs="Calibri"/>
      <w:b/>
      <w:bCs/>
    </w:rPr>
  </w:style>
  <w:style w:type="paragraph" w:customStyle="1" w:styleId="ConsPlusTitlePage">
    <w:name w:val="ConsPlusTitlePage"/>
    <w:uiPriority w:val="99"/>
    <w:rsid w:val="00E02F69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uiPriority w:val="99"/>
    <w:rsid w:val="0076057A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0876CA"/>
    <w:pPr>
      <w:spacing w:before="240" w:after="60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876CA"/>
    <w:rPr>
      <w:rFonts w:ascii="Cambria" w:hAnsi="Cambria" w:cs="Cambria"/>
      <w:b/>
      <w:bCs/>
      <w:kern w:val="28"/>
      <w:sz w:val="32"/>
      <w:szCs w:val="32"/>
      <w:lang w:eastAsia="en-US"/>
    </w:rPr>
  </w:style>
  <w:style w:type="table" w:styleId="TableGrid">
    <w:name w:val="Table Grid"/>
    <w:basedOn w:val="TableNormal"/>
    <w:uiPriority w:val="99"/>
    <w:locked/>
    <w:rsid w:val="001E2F8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1E2F80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3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47C9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20019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B4D76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19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1981672/a0c1cfcaa9943ca389426eb1b8373a8a/" TargetMode="External"/><Relationship Id="rId13" Type="http://schemas.openxmlformats.org/officeDocument/2006/relationships/hyperlink" Target="https://base.garant.ru/70353464/36bfb7176e3e8bfebe718035887e4efc/" TargetMode="External"/><Relationship Id="rId18" Type="http://schemas.openxmlformats.org/officeDocument/2006/relationships/hyperlink" Target="https://base.garant.ru/71981672/a0c1cfcaa9943ca389426eb1b8373a8a/" TargetMode="External"/><Relationship Id="rId26" Type="http://schemas.openxmlformats.org/officeDocument/2006/relationships/hyperlink" Target="https://base.garant.ru/7046594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71981672/a0c1cfcaa9943ca389426eb1b8373a8a/" TargetMode="External"/><Relationship Id="rId7" Type="http://schemas.openxmlformats.org/officeDocument/2006/relationships/hyperlink" Target="consultantplus://offline/ref=13CEE68D167EEC3863D39066BC419EBDEA52C7B7159ED7A4841906zDz1H" TargetMode="External"/><Relationship Id="rId12" Type="http://schemas.openxmlformats.org/officeDocument/2006/relationships/hyperlink" Target="https://base.garant.ru/71981672/a0c1cfcaa9943ca389426eb1b8373a8a/" TargetMode="External"/><Relationship Id="rId17" Type="http://schemas.openxmlformats.org/officeDocument/2006/relationships/hyperlink" Target="https://base.garant.ru/71981672/a0c1cfcaa9943ca389426eb1b8373a8a/" TargetMode="External"/><Relationship Id="rId25" Type="http://schemas.openxmlformats.org/officeDocument/2006/relationships/hyperlink" Target="https://base.garant.ru/70284934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71981672/a0c1cfcaa9943ca389426eb1b8373a8a/" TargetMode="External"/><Relationship Id="rId20" Type="http://schemas.openxmlformats.org/officeDocument/2006/relationships/hyperlink" Target="https://base.garant.ru/71981672/a0c1cfcaa9943ca389426eb1b8373a8a/" TargetMode="External"/><Relationship Id="rId29" Type="http://schemas.openxmlformats.org/officeDocument/2006/relationships/hyperlink" Target="https://base.garant.ru/70284934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0537456" TargetMode="External"/><Relationship Id="rId11" Type="http://schemas.openxmlformats.org/officeDocument/2006/relationships/hyperlink" Target="https://base.garant.ru/71981672/a0c1cfcaa9943ca389426eb1b8373a8a/" TargetMode="External"/><Relationship Id="rId24" Type="http://schemas.openxmlformats.org/officeDocument/2006/relationships/hyperlink" Target="https://base.garant.ru/71981672/a0c1cfcaa9943ca389426eb1b8373a8a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docs.cntd.ru/document/499011838" TargetMode="External"/><Relationship Id="rId15" Type="http://schemas.openxmlformats.org/officeDocument/2006/relationships/hyperlink" Target="https://base.garant.ru/70353464/36bfb7176e3e8bfebe718035887e4efc/" TargetMode="External"/><Relationship Id="rId23" Type="http://schemas.openxmlformats.org/officeDocument/2006/relationships/hyperlink" Target="https://base.garant.ru/71981672/a0c1cfcaa9943ca389426eb1b8373a8a/" TargetMode="External"/><Relationship Id="rId28" Type="http://schemas.openxmlformats.org/officeDocument/2006/relationships/hyperlink" Target="https://base.garant.ru/71981672/a0c1cfcaa9943ca389426eb1b8373a8a/" TargetMode="External"/><Relationship Id="rId10" Type="http://schemas.openxmlformats.org/officeDocument/2006/relationships/hyperlink" Target="https://base.garant.ru/71981672/a0c1cfcaa9943ca389426eb1b8373a8a/" TargetMode="External"/><Relationship Id="rId19" Type="http://schemas.openxmlformats.org/officeDocument/2006/relationships/hyperlink" Target="https://base.garant.ru/71981672/a0c1cfcaa9943ca389426eb1b8373a8a/" TargetMode="External"/><Relationship Id="rId31" Type="http://schemas.openxmlformats.org/officeDocument/2006/relationships/hyperlink" Target="https://base.garant.ru/1212747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1981672/a0c1cfcaa9943ca389426eb1b8373a8a/" TargetMode="External"/><Relationship Id="rId14" Type="http://schemas.openxmlformats.org/officeDocument/2006/relationships/hyperlink" Target="https://base.garant.ru/70353464/36bfb7176e3e8bfebe718035887e4efc/" TargetMode="External"/><Relationship Id="rId22" Type="http://schemas.openxmlformats.org/officeDocument/2006/relationships/hyperlink" Target="https://base.garant.ru/70408460/d76cc4a88c2584579d763f3d0458df28/" TargetMode="External"/><Relationship Id="rId27" Type="http://schemas.openxmlformats.org/officeDocument/2006/relationships/hyperlink" Target="https://base.garant.ru/71981672/a0c1cfcaa9943ca389426eb1b8373a8a/" TargetMode="External"/><Relationship Id="rId30" Type="http://schemas.openxmlformats.org/officeDocument/2006/relationships/hyperlink" Target="https://base.garant.ru/7046594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74</TotalTime>
  <Pages>9</Pages>
  <Words>2591</Words>
  <Characters>14773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client-036</dc:creator>
  <cp:keywords/>
  <dc:description/>
  <cp:lastModifiedBy>Admin</cp:lastModifiedBy>
  <cp:revision>9</cp:revision>
  <cp:lastPrinted>2020-12-02T06:29:00Z</cp:lastPrinted>
  <dcterms:created xsi:type="dcterms:W3CDTF">2020-11-17T10:59:00Z</dcterms:created>
  <dcterms:modified xsi:type="dcterms:W3CDTF">2020-12-03T09:03:00Z</dcterms:modified>
</cp:coreProperties>
</file>