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6AEB" w14:textId="77777777" w:rsidR="00AE4ED3" w:rsidRDefault="00AE4ED3" w:rsidP="00AE4E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E4ED3">
        <w:rPr>
          <w:rFonts w:ascii="Times New Roman" w:hAnsi="Times New Roman" w:cs="Times New Roman"/>
          <w:sz w:val="28"/>
          <w:szCs w:val="28"/>
        </w:rPr>
        <w:t>Итоги оценки</w:t>
      </w:r>
    </w:p>
    <w:p w14:paraId="6E36A0B2" w14:textId="6F4F8A43" w:rsidR="0096602E" w:rsidRDefault="00AE4ED3" w:rsidP="00AE4E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E4ED3">
        <w:rPr>
          <w:rFonts w:ascii="Times New Roman" w:hAnsi="Times New Roman" w:cs="Times New Roman"/>
          <w:sz w:val="28"/>
          <w:szCs w:val="28"/>
        </w:rPr>
        <w:t xml:space="preserve">качества финансового менеджмента главных распорядителей средств бюджета </w:t>
      </w:r>
      <w:r w:rsidR="006A44D6">
        <w:rPr>
          <w:rFonts w:ascii="Times New Roman" w:hAnsi="Times New Roman" w:cs="Times New Roman"/>
          <w:sz w:val="28"/>
          <w:szCs w:val="28"/>
        </w:rPr>
        <w:t xml:space="preserve">Фёдоровского городского поселения Тосненского </w:t>
      </w:r>
      <w:r w:rsidRPr="00AE4ED3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6A44D6">
        <w:rPr>
          <w:rFonts w:ascii="Times New Roman" w:hAnsi="Times New Roman" w:cs="Times New Roman"/>
          <w:sz w:val="28"/>
          <w:szCs w:val="28"/>
        </w:rPr>
        <w:t>а</w:t>
      </w:r>
      <w:r w:rsidRPr="00AE4ED3">
        <w:rPr>
          <w:rFonts w:ascii="Times New Roman" w:hAnsi="Times New Roman" w:cs="Times New Roman"/>
          <w:sz w:val="28"/>
          <w:szCs w:val="28"/>
        </w:rPr>
        <w:t xml:space="preserve"> Ленинградской области и бюджета </w:t>
      </w:r>
      <w:r w:rsidR="006A44D6">
        <w:rPr>
          <w:rFonts w:ascii="Times New Roman" w:hAnsi="Times New Roman" w:cs="Times New Roman"/>
          <w:sz w:val="28"/>
          <w:szCs w:val="28"/>
        </w:rPr>
        <w:t xml:space="preserve">Фёдоровского городского поселения  </w:t>
      </w:r>
      <w:r w:rsidRPr="00AE4ED3">
        <w:rPr>
          <w:rFonts w:ascii="Times New Roman" w:hAnsi="Times New Roman" w:cs="Times New Roman"/>
          <w:sz w:val="28"/>
          <w:szCs w:val="28"/>
        </w:rPr>
        <w:t xml:space="preserve"> Тосненского</w:t>
      </w:r>
      <w:r w:rsidR="006A44D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AE4ED3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за 20</w:t>
      </w:r>
      <w:r w:rsidR="007C1C06">
        <w:rPr>
          <w:rFonts w:ascii="Times New Roman" w:hAnsi="Times New Roman" w:cs="Times New Roman"/>
          <w:sz w:val="28"/>
          <w:szCs w:val="28"/>
        </w:rPr>
        <w:t>2</w:t>
      </w:r>
      <w:r w:rsidR="000A41A1">
        <w:rPr>
          <w:rFonts w:ascii="Times New Roman" w:hAnsi="Times New Roman" w:cs="Times New Roman"/>
          <w:sz w:val="28"/>
          <w:szCs w:val="28"/>
        </w:rPr>
        <w:t>5</w:t>
      </w:r>
      <w:r w:rsidRPr="00AE4ED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0BFB903" w14:textId="77777777" w:rsidR="00AE4ED3" w:rsidRPr="00AE4ED3" w:rsidRDefault="00AE4ED3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62974BF" w14:textId="3D2FFB76" w:rsidR="006A44D6" w:rsidRPr="006A44D6" w:rsidRDefault="00AE4ED3" w:rsidP="006A4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4ED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r w:rsidR="006A44D6">
        <w:rPr>
          <w:rFonts w:ascii="Times New Roman" w:hAnsi="Times New Roman" w:cs="Times New Roman"/>
          <w:sz w:val="28"/>
          <w:szCs w:val="28"/>
        </w:rPr>
        <w:t xml:space="preserve">Фёдоровского </w:t>
      </w:r>
      <w:r w:rsidR="006A44D6" w:rsidRPr="006A44D6">
        <w:rPr>
          <w:rFonts w:ascii="Times New Roman" w:hAnsi="Times New Roman" w:cs="Times New Roman"/>
          <w:sz w:val="28"/>
          <w:szCs w:val="28"/>
        </w:rPr>
        <w:t>городского поселения Тосненского муниципального</w:t>
      </w:r>
      <w:r w:rsidRPr="006A44D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A44D6" w:rsidRPr="006A44D6">
        <w:rPr>
          <w:rFonts w:ascii="Times New Roman" w:hAnsi="Times New Roman" w:cs="Times New Roman"/>
          <w:sz w:val="28"/>
          <w:szCs w:val="28"/>
        </w:rPr>
        <w:t>а</w:t>
      </w:r>
      <w:r w:rsidRPr="006A44D6">
        <w:rPr>
          <w:rFonts w:ascii="Times New Roman" w:hAnsi="Times New Roman" w:cs="Times New Roman"/>
          <w:sz w:val="28"/>
          <w:szCs w:val="28"/>
        </w:rPr>
        <w:t xml:space="preserve"> </w:t>
      </w:r>
      <w:r w:rsidR="002530D3" w:rsidRPr="006A44D6">
        <w:rPr>
          <w:rFonts w:ascii="Times New Roman" w:hAnsi="Times New Roman" w:cs="Times New Roman"/>
          <w:sz w:val="28"/>
          <w:szCs w:val="28"/>
        </w:rPr>
        <w:t>Л</w:t>
      </w:r>
      <w:r w:rsidRPr="006A44D6">
        <w:rPr>
          <w:rFonts w:ascii="Times New Roman" w:hAnsi="Times New Roman" w:cs="Times New Roman"/>
          <w:sz w:val="28"/>
          <w:szCs w:val="28"/>
        </w:rPr>
        <w:t>енинградской области от</w:t>
      </w:r>
      <w:r w:rsidR="004C7F2D">
        <w:rPr>
          <w:rFonts w:ascii="Times New Roman" w:hAnsi="Times New Roman" w:cs="Times New Roman"/>
          <w:sz w:val="28"/>
          <w:szCs w:val="28"/>
        </w:rPr>
        <w:t xml:space="preserve"> 21.06.2023 № 375</w:t>
      </w:r>
      <w:r w:rsidRPr="006A44D6">
        <w:rPr>
          <w:rFonts w:ascii="Times New Roman" w:hAnsi="Times New Roman" w:cs="Times New Roman"/>
          <w:sz w:val="28"/>
          <w:szCs w:val="28"/>
        </w:rPr>
        <w:t xml:space="preserve"> «</w:t>
      </w:r>
      <w:r w:rsidR="006A44D6" w:rsidRPr="006A44D6">
        <w:rPr>
          <w:rFonts w:ascii="Times New Roman" w:hAnsi="Times New Roman" w:cs="Times New Roman"/>
          <w:sz w:val="28"/>
          <w:szCs w:val="28"/>
        </w:rPr>
        <w:t>О порядке проведения оценки качества финансового</w:t>
      </w:r>
      <w:r w:rsidR="006A44D6" w:rsidRPr="006A44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4D6" w:rsidRPr="006A44D6">
        <w:rPr>
          <w:rFonts w:ascii="Times New Roman" w:hAnsi="Times New Roman" w:cs="Times New Roman"/>
          <w:sz w:val="28"/>
          <w:szCs w:val="28"/>
        </w:rPr>
        <w:t>менеджмента главных распорядителей средств бюджета</w:t>
      </w:r>
      <w:r w:rsidR="006A44D6" w:rsidRPr="006A44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4D6" w:rsidRPr="006A44D6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 района Ленинградской области</w:t>
      </w:r>
      <w:r w:rsidRPr="006A44D6">
        <w:rPr>
          <w:rFonts w:ascii="Times New Roman" w:hAnsi="Times New Roman" w:cs="Times New Roman"/>
          <w:sz w:val="28"/>
          <w:szCs w:val="28"/>
        </w:rPr>
        <w:t xml:space="preserve">» </w:t>
      </w:r>
      <w:r w:rsidR="006A44D6" w:rsidRPr="006A44D6">
        <w:rPr>
          <w:rFonts w:ascii="Times New Roman" w:hAnsi="Times New Roman" w:cs="Times New Roman"/>
          <w:sz w:val="28"/>
          <w:szCs w:val="28"/>
        </w:rPr>
        <w:t>финансово-бюджетным отделом</w:t>
      </w:r>
      <w:r w:rsidR="00593ECD" w:rsidRPr="006A44D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A44D6" w:rsidRPr="006A44D6">
        <w:rPr>
          <w:rFonts w:ascii="Times New Roman" w:hAnsi="Times New Roman" w:cs="Times New Roman"/>
          <w:sz w:val="28"/>
          <w:szCs w:val="28"/>
        </w:rPr>
        <w:t xml:space="preserve">Фёдоровского городского поселения Тосненского </w:t>
      </w:r>
      <w:r w:rsidR="00593ECD" w:rsidRPr="006A44D6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6A44D6" w:rsidRPr="006A44D6">
        <w:rPr>
          <w:rFonts w:ascii="Times New Roman" w:hAnsi="Times New Roman" w:cs="Times New Roman"/>
          <w:sz w:val="28"/>
          <w:szCs w:val="28"/>
        </w:rPr>
        <w:t>а</w:t>
      </w:r>
      <w:r w:rsidR="00593ECD" w:rsidRPr="006A44D6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Pr="006A44D6">
        <w:rPr>
          <w:rFonts w:ascii="Times New Roman" w:hAnsi="Times New Roman" w:cs="Times New Roman"/>
          <w:sz w:val="28"/>
          <w:szCs w:val="28"/>
        </w:rPr>
        <w:t xml:space="preserve">проведена оценка качества финансового менеджмента главных распорядителей средств бюджета </w:t>
      </w:r>
      <w:r w:rsidR="006A44D6" w:rsidRPr="006A44D6">
        <w:rPr>
          <w:rFonts w:ascii="Times New Roman" w:hAnsi="Times New Roman" w:cs="Times New Roman"/>
          <w:sz w:val="28"/>
          <w:szCs w:val="28"/>
        </w:rPr>
        <w:t>Фёдоровского городского поселения   Тосненского муниципального райо</w:t>
      </w:r>
      <w:r w:rsidR="00C17D56">
        <w:rPr>
          <w:rFonts w:ascii="Times New Roman" w:hAnsi="Times New Roman" w:cs="Times New Roman"/>
          <w:sz w:val="28"/>
          <w:szCs w:val="28"/>
        </w:rPr>
        <w:t>на Ленинградской области за 202</w:t>
      </w:r>
      <w:r w:rsidR="00A73C89">
        <w:rPr>
          <w:rFonts w:ascii="Times New Roman" w:hAnsi="Times New Roman" w:cs="Times New Roman"/>
          <w:sz w:val="28"/>
          <w:szCs w:val="28"/>
        </w:rPr>
        <w:t>5</w:t>
      </w:r>
      <w:r w:rsidR="006A44D6" w:rsidRPr="006A44D6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4F706FE5" w14:textId="77777777" w:rsidR="006A44D6" w:rsidRPr="006A44D6" w:rsidRDefault="006A44D6" w:rsidP="006A4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78179FC" w14:textId="0669F441" w:rsidR="00F43EC3" w:rsidRDefault="00F43EC3" w:rsidP="006A44D6">
      <w:pPr>
        <w:pStyle w:val="ConsPlusTitle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качества осуществлялась по </w:t>
      </w:r>
      <w:r w:rsidR="000A41A1">
        <w:rPr>
          <w:sz w:val="28"/>
          <w:szCs w:val="28"/>
        </w:rPr>
        <w:t>дву</w:t>
      </w:r>
      <w:r w:rsidR="006A44D6">
        <w:rPr>
          <w:sz w:val="28"/>
          <w:szCs w:val="28"/>
        </w:rPr>
        <w:t>м</w:t>
      </w:r>
      <w:r>
        <w:rPr>
          <w:sz w:val="28"/>
          <w:szCs w:val="28"/>
        </w:rPr>
        <w:t xml:space="preserve"> главным распорядителям бюджетных средств</w:t>
      </w:r>
      <w:r w:rsidR="005D3FAF">
        <w:rPr>
          <w:sz w:val="28"/>
          <w:szCs w:val="28"/>
        </w:rPr>
        <w:t xml:space="preserve"> (далее – ГРБС)</w:t>
      </w:r>
      <w:r>
        <w:rPr>
          <w:sz w:val="28"/>
          <w:szCs w:val="28"/>
        </w:rPr>
        <w:t xml:space="preserve">. </w:t>
      </w:r>
    </w:p>
    <w:p w14:paraId="2D319190" w14:textId="77777777" w:rsidR="00AE4ED3" w:rsidRDefault="005D3FAF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E4ED3">
        <w:rPr>
          <w:rFonts w:ascii="Times New Roman" w:hAnsi="Times New Roman" w:cs="Times New Roman"/>
          <w:sz w:val="28"/>
          <w:szCs w:val="28"/>
        </w:rPr>
        <w:t>При проведении оценки качества финансового менеджмента оценивались:</w:t>
      </w:r>
    </w:p>
    <w:p w14:paraId="61AA130F" w14:textId="77777777" w:rsidR="00AE4ED3" w:rsidRPr="00AE4ED3" w:rsidRDefault="00AE4ED3" w:rsidP="00AE4ED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4ED3">
        <w:rPr>
          <w:rFonts w:ascii="Times New Roman" w:hAnsi="Times New Roman" w:cs="Times New Roman"/>
          <w:sz w:val="28"/>
          <w:szCs w:val="28"/>
        </w:rPr>
        <w:t xml:space="preserve">- </w:t>
      </w:r>
      <w:r w:rsidRPr="00AE4ED3">
        <w:rPr>
          <w:rFonts w:ascii="Times New Roman" w:eastAsia="Calibri" w:hAnsi="Times New Roman" w:cs="Times New Roman"/>
          <w:sz w:val="28"/>
          <w:szCs w:val="28"/>
        </w:rPr>
        <w:t>Качество  бюджетного  планирования;</w:t>
      </w:r>
    </w:p>
    <w:p w14:paraId="54AA06CE" w14:textId="77777777" w:rsidR="00AE4ED3" w:rsidRPr="00AE4ED3" w:rsidRDefault="00AE4ED3" w:rsidP="00AE4ED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ED3">
        <w:rPr>
          <w:rFonts w:ascii="Times New Roman" w:eastAsia="Calibri" w:hAnsi="Times New Roman" w:cs="Times New Roman"/>
          <w:sz w:val="28"/>
          <w:szCs w:val="28"/>
        </w:rPr>
        <w:tab/>
        <w:t>- Качество исполнения бюджета;</w:t>
      </w:r>
    </w:p>
    <w:p w14:paraId="19D3FD4E" w14:textId="77777777" w:rsidR="00AE4ED3" w:rsidRPr="00AE4ED3" w:rsidRDefault="00AE4ED3" w:rsidP="00AE4ED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ED3">
        <w:rPr>
          <w:rFonts w:ascii="Times New Roman" w:eastAsia="Calibri" w:hAnsi="Times New Roman" w:cs="Times New Roman"/>
          <w:sz w:val="28"/>
          <w:szCs w:val="28"/>
        </w:rPr>
        <w:tab/>
        <w:t>- Учет и отчетность;</w:t>
      </w:r>
    </w:p>
    <w:p w14:paraId="74A96576" w14:textId="77777777" w:rsidR="00AE4ED3" w:rsidRPr="00AE4ED3" w:rsidRDefault="00AE4ED3" w:rsidP="00AE4ED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ED3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="00880FD0">
        <w:rPr>
          <w:rFonts w:ascii="Times New Roman" w:eastAsia="Calibri" w:hAnsi="Times New Roman" w:cs="Times New Roman"/>
          <w:sz w:val="28"/>
          <w:szCs w:val="28"/>
        </w:rPr>
        <w:t>Эффективность судебной защиты и с</w:t>
      </w:r>
      <w:r w:rsidRPr="00AE4ED3">
        <w:rPr>
          <w:rFonts w:ascii="Times New Roman" w:eastAsia="Calibri" w:hAnsi="Times New Roman" w:cs="Times New Roman"/>
          <w:sz w:val="28"/>
          <w:szCs w:val="28"/>
        </w:rPr>
        <w:t>воевременность исполнения судебных актов;</w:t>
      </w:r>
    </w:p>
    <w:p w14:paraId="21A64EB0" w14:textId="77777777" w:rsidR="00AE4ED3" w:rsidRPr="00AE4ED3" w:rsidRDefault="00AE4ED3" w:rsidP="00AE4ED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ED3">
        <w:rPr>
          <w:rFonts w:ascii="Times New Roman" w:eastAsia="Calibri" w:hAnsi="Times New Roman" w:cs="Times New Roman"/>
          <w:sz w:val="28"/>
          <w:szCs w:val="28"/>
        </w:rPr>
        <w:tab/>
        <w:t>- Контроль и аудит;</w:t>
      </w:r>
    </w:p>
    <w:p w14:paraId="0425824B" w14:textId="77777777" w:rsidR="00AE4ED3" w:rsidRDefault="00AE4ED3" w:rsidP="00AE4ED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ED3">
        <w:rPr>
          <w:rFonts w:ascii="Times New Roman" w:eastAsia="Calibri" w:hAnsi="Times New Roman" w:cs="Times New Roman"/>
          <w:sz w:val="28"/>
          <w:szCs w:val="28"/>
        </w:rPr>
        <w:tab/>
        <w:t>- Обеспечение публичности и открытости информации о бюджете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042E3F" w14:textId="77777777" w:rsidR="0050415C" w:rsidRDefault="0050415C" w:rsidP="00AE4ED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6EE6CC" w14:textId="77777777" w:rsidR="00F43EC3" w:rsidRPr="008832B6" w:rsidRDefault="00F43EC3" w:rsidP="00AE4ED3">
      <w:pPr>
        <w:pStyle w:val="a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8832B6">
        <w:rPr>
          <w:rFonts w:ascii="Times New Roman" w:eastAsia="Calibri" w:hAnsi="Times New Roman" w:cs="Times New Roman"/>
          <w:b/>
          <w:sz w:val="28"/>
          <w:szCs w:val="28"/>
        </w:rPr>
        <w:t>1. Качество бюджетного планирования оценивалось по следующим показателям:</w:t>
      </w:r>
    </w:p>
    <w:p w14:paraId="46991DFD" w14:textId="77777777" w:rsidR="00AA2DF3" w:rsidRDefault="006A44D6" w:rsidP="00AE4ED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1)</w:t>
      </w:r>
      <w:r w:rsidR="00F43E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3EC3" w:rsidRPr="00F43EC3">
        <w:rPr>
          <w:rFonts w:ascii="Times New Roman" w:eastAsia="Calibri" w:hAnsi="Times New Roman" w:cs="Times New Roman"/>
          <w:sz w:val="28"/>
          <w:szCs w:val="28"/>
        </w:rPr>
        <w:t>Количество изменений в сводную бюджетную роспись</w:t>
      </w:r>
      <w:r w:rsidR="00AA2DF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2052BD" w14:textId="15F5BDA9" w:rsidR="00AA2DF3" w:rsidRDefault="00AA2DF3" w:rsidP="00AA2D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20</w:t>
      </w:r>
      <w:r w:rsidR="00C17D56">
        <w:rPr>
          <w:rFonts w:ascii="Times New Roman" w:eastAsia="Calibri" w:hAnsi="Times New Roman" w:cs="Times New Roman"/>
          <w:sz w:val="28"/>
          <w:szCs w:val="28"/>
        </w:rPr>
        <w:t>2</w:t>
      </w:r>
      <w:r w:rsidR="000A41A1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6A44D6">
        <w:rPr>
          <w:rFonts w:ascii="Times New Roman" w:eastAsia="Calibri" w:hAnsi="Times New Roman" w:cs="Times New Roman"/>
          <w:sz w:val="28"/>
          <w:szCs w:val="28"/>
        </w:rPr>
        <w:t>по количеству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уведомлений 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сводную бюджетную роспись </w:t>
      </w:r>
      <w:r w:rsidRPr="00AA2DF3">
        <w:rPr>
          <w:rFonts w:ascii="Times New Roman" w:hAnsi="Times New Roman" w:cs="Times New Roman"/>
          <w:sz w:val="28"/>
          <w:szCs w:val="28"/>
        </w:rPr>
        <w:t>за исключением изменений, связанных с внесением изменений в решение о бюджете, поступлением и распределением межбюджетных трансфертов, безвозмездных поступлений от физических и юридических лиц, имеющих целевое назначение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D3FAF">
        <w:rPr>
          <w:rFonts w:ascii="Times New Roman" w:hAnsi="Times New Roman" w:cs="Times New Roman"/>
          <w:sz w:val="28"/>
          <w:szCs w:val="28"/>
        </w:rPr>
        <w:t xml:space="preserve">распределением средств резервного фонда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D3FAF">
        <w:rPr>
          <w:rFonts w:ascii="Times New Roman" w:eastAsia="Calibri" w:hAnsi="Times New Roman" w:cs="Times New Roman"/>
          <w:sz w:val="28"/>
          <w:szCs w:val="28"/>
        </w:rPr>
        <w:t>ГРБС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44D6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3347490"/>
      <w:r w:rsidR="006A44D6">
        <w:rPr>
          <w:rFonts w:ascii="Times New Roman" w:hAnsi="Times New Roman" w:cs="Times New Roman"/>
          <w:sz w:val="28"/>
          <w:szCs w:val="28"/>
        </w:rPr>
        <w:t>в</w:t>
      </w:r>
      <w:r w:rsidR="003F3025">
        <w:rPr>
          <w:rFonts w:ascii="Times New Roman" w:hAnsi="Times New Roman" w:cs="Times New Roman"/>
          <w:sz w:val="28"/>
          <w:szCs w:val="28"/>
        </w:rPr>
        <w:t>се ГРБС имеют максимальный балл.</w:t>
      </w:r>
    </w:p>
    <w:bookmarkEnd w:id="0"/>
    <w:p w14:paraId="49D7E74B" w14:textId="42294C7D" w:rsidR="00AA2A78" w:rsidRDefault="006A44D6" w:rsidP="00AA2A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="00AA2DF3">
        <w:rPr>
          <w:rFonts w:ascii="Times New Roman" w:hAnsi="Times New Roman" w:cs="Times New Roman"/>
          <w:sz w:val="28"/>
          <w:szCs w:val="28"/>
        </w:rPr>
        <w:t xml:space="preserve"> </w:t>
      </w:r>
      <w:r w:rsidR="00AA2DF3" w:rsidRPr="00AA2DF3">
        <w:rPr>
          <w:rFonts w:ascii="Times New Roman" w:hAnsi="Times New Roman" w:cs="Times New Roman"/>
          <w:sz w:val="28"/>
          <w:szCs w:val="28"/>
        </w:rPr>
        <w:t>Наличие нормативных правовых актов, устанавливающих расходное обязательство</w:t>
      </w:r>
      <w:r w:rsidR="00AA2A78">
        <w:rPr>
          <w:rFonts w:ascii="Times New Roman" w:hAnsi="Times New Roman" w:cs="Times New Roman"/>
          <w:sz w:val="28"/>
          <w:szCs w:val="28"/>
        </w:rPr>
        <w:t>, все ГРБС имеют максимальный балл.</w:t>
      </w:r>
    </w:p>
    <w:p w14:paraId="541BA707" w14:textId="77777777" w:rsidR="00AA2DF3" w:rsidRDefault="006A44D6" w:rsidP="00AA2D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="00AA2DF3">
        <w:rPr>
          <w:rFonts w:ascii="Times New Roman" w:hAnsi="Times New Roman" w:cs="Times New Roman"/>
          <w:sz w:val="28"/>
          <w:szCs w:val="28"/>
        </w:rPr>
        <w:t xml:space="preserve"> </w:t>
      </w:r>
      <w:r w:rsidR="00AA2DF3" w:rsidRPr="00AA2DF3">
        <w:rPr>
          <w:rFonts w:ascii="Times New Roman" w:hAnsi="Times New Roman" w:cs="Times New Roman"/>
          <w:sz w:val="28"/>
          <w:szCs w:val="28"/>
        </w:rPr>
        <w:t>Отклонение первоначального плана по расходам</w:t>
      </w:r>
      <w:r w:rsidR="00AA2DF3">
        <w:rPr>
          <w:rFonts w:ascii="Times New Roman" w:hAnsi="Times New Roman" w:cs="Times New Roman"/>
          <w:sz w:val="28"/>
          <w:szCs w:val="28"/>
        </w:rPr>
        <w:t xml:space="preserve"> </w:t>
      </w:r>
      <w:r w:rsidR="00AA2DF3" w:rsidRPr="00AA2DF3">
        <w:rPr>
          <w:rFonts w:ascii="Times New Roman" w:hAnsi="Times New Roman" w:cs="Times New Roman"/>
          <w:sz w:val="28"/>
          <w:szCs w:val="28"/>
        </w:rPr>
        <w:t>от уточненного плана</w:t>
      </w:r>
      <w:r w:rsidR="00AA2DF3">
        <w:rPr>
          <w:rFonts w:ascii="Times New Roman" w:hAnsi="Times New Roman" w:cs="Times New Roman"/>
          <w:sz w:val="28"/>
          <w:szCs w:val="28"/>
        </w:rPr>
        <w:t>.</w:t>
      </w:r>
    </w:p>
    <w:p w14:paraId="43E38B50" w14:textId="1995E43B" w:rsidR="00250608" w:rsidRDefault="00AA2DF3" w:rsidP="00AA2D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</w:t>
      </w:r>
      <w:r w:rsidR="0099148E">
        <w:rPr>
          <w:rFonts w:ascii="Times New Roman" w:hAnsi="Times New Roman" w:cs="Times New Roman"/>
          <w:sz w:val="28"/>
          <w:szCs w:val="28"/>
        </w:rPr>
        <w:t>2</w:t>
      </w:r>
      <w:r w:rsidR="000A41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по всем </w:t>
      </w:r>
      <w:r w:rsidR="005D3FAF">
        <w:rPr>
          <w:rFonts w:ascii="Times New Roman" w:eastAsia="Calibri" w:hAnsi="Times New Roman" w:cs="Times New Roman"/>
          <w:sz w:val="28"/>
          <w:szCs w:val="28"/>
        </w:rPr>
        <w:t>ГРБС бюджета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434E">
        <w:rPr>
          <w:rFonts w:ascii="Times New Roman" w:hAnsi="Times New Roman" w:cs="Times New Roman"/>
          <w:sz w:val="28"/>
          <w:szCs w:val="28"/>
        </w:rPr>
        <w:t xml:space="preserve">Фёдоровского городского поселения Тосненского муниципального </w:t>
      </w:r>
      <w:r w:rsidRPr="00AE4ED3">
        <w:rPr>
          <w:rFonts w:ascii="Times New Roman" w:hAnsi="Times New Roman" w:cs="Times New Roman"/>
          <w:sz w:val="28"/>
          <w:szCs w:val="28"/>
        </w:rPr>
        <w:t>район</w:t>
      </w:r>
      <w:r w:rsidR="004F434E">
        <w:rPr>
          <w:rFonts w:ascii="Times New Roman" w:hAnsi="Times New Roman" w:cs="Times New Roman"/>
          <w:sz w:val="28"/>
          <w:szCs w:val="28"/>
        </w:rPr>
        <w:t>а</w:t>
      </w:r>
      <w:r w:rsidRPr="00AE4ED3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изменение ассигнований связано </w:t>
      </w:r>
      <w:r w:rsidRPr="00AA2DF3">
        <w:rPr>
          <w:rFonts w:ascii="Times New Roman" w:hAnsi="Times New Roman" w:cs="Times New Roman"/>
          <w:sz w:val="28"/>
          <w:szCs w:val="28"/>
        </w:rPr>
        <w:t xml:space="preserve">с внесением изменений в решение о бюджете, </w:t>
      </w:r>
      <w:r w:rsidRPr="00AA2DF3">
        <w:rPr>
          <w:rFonts w:ascii="Times New Roman" w:hAnsi="Times New Roman" w:cs="Times New Roman"/>
          <w:sz w:val="28"/>
          <w:szCs w:val="28"/>
        </w:rPr>
        <w:lastRenderedPageBreak/>
        <w:t>поступлением и распреде</w:t>
      </w:r>
      <w:r w:rsidR="004F434E">
        <w:rPr>
          <w:rFonts w:ascii="Times New Roman" w:hAnsi="Times New Roman" w:cs="Times New Roman"/>
          <w:sz w:val="28"/>
          <w:szCs w:val="28"/>
        </w:rPr>
        <w:t>лением межбюджетных трансфертов</w:t>
      </w:r>
      <w:r w:rsidR="00250608">
        <w:rPr>
          <w:rFonts w:ascii="Times New Roman" w:hAnsi="Times New Roman" w:cs="Times New Roman"/>
          <w:sz w:val="28"/>
          <w:szCs w:val="28"/>
        </w:rPr>
        <w:t xml:space="preserve">. </w:t>
      </w:r>
      <w:r w:rsidR="003F3025">
        <w:rPr>
          <w:rFonts w:ascii="Times New Roman" w:hAnsi="Times New Roman" w:cs="Times New Roman"/>
          <w:sz w:val="28"/>
          <w:szCs w:val="28"/>
        </w:rPr>
        <w:t>Все ГРБС имеют максимальный балл.</w:t>
      </w:r>
    </w:p>
    <w:p w14:paraId="0B6458C1" w14:textId="26617996" w:rsidR="00250608" w:rsidRDefault="004F434E" w:rsidP="00AA2D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</w:t>
      </w:r>
      <w:r w:rsidR="00250608">
        <w:rPr>
          <w:rFonts w:ascii="Times New Roman" w:hAnsi="Times New Roman" w:cs="Times New Roman"/>
          <w:sz w:val="28"/>
          <w:szCs w:val="28"/>
        </w:rPr>
        <w:t xml:space="preserve"> </w:t>
      </w:r>
      <w:r w:rsidR="00250608" w:rsidRPr="00250608">
        <w:rPr>
          <w:rFonts w:ascii="Times New Roman" w:hAnsi="Times New Roman" w:cs="Times New Roman"/>
          <w:sz w:val="28"/>
          <w:szCs w:val="28"/>
        </w:rPr>
        <w:t>Своевременность предоставления в отчетном году ГРБС финансово-экономического обоснования для составления проекта решения о бюджете на очередной финансовый год и плановый период</w:t>
      </w:r>
      <w:r w:rsidR="00250608">
        <w:rPr>
          <w:rFonts w:ascii="Times New Roman" w:hAnsi="Times New Roman" w:cs="Times New Roman"/>
          <w:sz w:val="28"/>
          <w:szCs w:val="28"/>
        </w:rPr>
        <w:t>.</w:t>
      </w:r>
    </w:p>
    <w:p w14:paraId="23AD8BAD" w14:textId="689BA736" w:rsidR="00250608" w:rsidRDefault="00250608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Финансово – </w:t>
      </w:r>
      <w:r w:rsidR="004F434E">
        <w:rPr>
          <w:rFonts w:ascii="Times New Roman" w:hAnsi="Times New Roman" w:cs="Times New Roman"/>
          <w:sz w:val="28"/>
          <w:szCs w:val="28"/>
        </w:rPr>
        <w:t>экономические обоснования</w:t>
      </w:r>
      <w:r>
        <w:rPr>
          <w:rFonts w:ascii="Times New Roman" w:hAnsi="Times New Roman" w:cs="Times New Roman"/>
          <w:sz w:val="28"/>
          <w:szCs w:val="28"/>
        </w:rPr>
        <w:t xml:space="preserve"> к проекту решения совета депутатов </w:t>
      </w:r>
      <w:r w:rsidR="004F434E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F43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«О бюджете </w:t>
      </w:r>
      <w:r w:rsidR="004F434E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F43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на 20</w:t>
      </w:r>
      <w:r w:rsidR="002B6CCF">
        <w:rPr>
          <w:rFonts w:ascii="Times New Roman" w:hAnsi="Times New Roman" w:cs="Times New Roman"/>
          <w:sz w:val="28"/>
          <w:szCs w:val="28"/>
        </w:rPr>
        <w:t>2</w:t>
      </w:r>
      <w:r w:rsidR="000A41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5D3FAF">
        <w:rPr>
          <w:rFonts w:ascii="Times New Roman" w:hAnsi="Times New Roman" w:cs="Times New Roman"/>
          <w:sz w:val="28"/>
          <w:szCs w:val="28"/>
        </w:rPr>
        <w:t>2</w:t>
      </w:r>
      <w:r w:rsidR="000A41A1">
        <w:rPr>
          <w:rFonts w:ascii="Times New Roman" w:hAnsi="Times New Roman" w:cs="Times New Roman"/>
          <w:sz w:val="28"/>
          <w:szCs w:val="28"/>
        </w:rPr>
        <w:t>6</w:t>
      </w:r>
      <w:r w:rsidR="005D3FAF">
        <w:rPr>
          <w:rFonts w:ascii="Times New Roman" w:hAnsi="Times New Roman" w:cs="Times New Roman"/>
          <w:sz w:val="28"/>
          <w:szCs w:val="28"/>
        </w:rPr>
        <w:t xml:space="preserve"> и 202</w:t>
      </w:r>
      <w:r w:rsidR="000A41A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4F434E"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FAF">
        <w:rPr>
          <w:rFonts w:ascii="Times New Roman" w:hAnsi="Times New Roman" w:cs="Times New Roman"/>
          <w:sz w:val="28"/>
          <w:szCs w:val="28"/>
        </w:rPr>
        <w:t>ГРБС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F434E">
        <w:rPr>
          <w:rFonts w:ascii="Times New Roman" w:hAnsi="Times New Roman" w:cs="Times New Roman"/>
          <w:sz w:val="28"/>
          <w:szCs w:val="28"/>
        </w:rPr>
        <w:t xml:space="preserve">установленные сроки. </w:t>
      </w:r>
      <w:r w:rsidR="002B6CCF">
        <w:rPr>
          <w:rFonts w:ascii="Times New Roman" w:hAnsi="Times New Roman" w:cs="Times New Roman"/>
          <w:sz w:val="28"/>
          <w:szCs w:val="28"/>
        </w:rPr>
        <w:t>Все ГРБС имеют высший балл.</w:t>
      </w:r>
    </w:p>
    <w:p w14:paraId="53D44217" w14:textId="77777777" w:rsidR="00250608" w:rsidRDefault="004F434E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</w:t>
      </w:r>
      <w:r w:rsidR="00250608">
        <w:rPr>
          <w:rFonts w:ascii="Times New Roman" w:hAnsi="Times New Roman" w:cs="Times New Roman"/>
          <w:sz w:val="28"/>
          <w:szCs w:val="28"/>
        </w:rPr>
        <w:t xml:space="preserve"> </w:t>
      </w:r>
      <w:r w:rsidR="00250608" w:rsidRPr="00250608">
        <w:rPr>
          <w:rFonts w:ascii="Times New Roman" w:hAnsi="Times New Roman" w:cs="Times New Roman"/>
          <w:sz w:val="28"/>
          <w:szCs w:val="28"/>
        </w:rPr>
        <w:t>Своевременность представления ГРБС финансово-экономического обоснования к проектам решений о внесении изменений в решение о бюджете</w:t>
      </w:r>
      <w:r w:rsidR="00250608">
        <w:rPr>
          <w:rFonts w:ascii="Times New Roman" w:hAnsi="Times New Roman" w:cs="Times New Roman"/>
          <w:sz w:val="28"/>
          <w:szCs w:val="28"/>
        </w:rPr>
        <w:t>.</w:t>
      </w:r>
    </w:p>
    <w:p w14:paraId="10F848D2" w14:textId="77777777" w:rsidR="004F434E" w:rsidRDefault="00250608" w:rsidP="004F43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434E">
        <w:rPr>
          <w:rFonts w:ascii="Times New Roman" w:hAnsi="Times New Roman" w:cs="Times New Roman"/>
          <w:sz w:val="28"/>
          <w:szCs w:val="28"/>
        </w:rPr>
        <w:t xml:space="preserve">Финансово – экономические обоснования к проектам решений совета депутатов Фёдоровского городского поселения Тосненского муниципального района Ленинградской области </w:t>
      </w:r>
      <w:r w:rsidR="004F434E" w:rsidRPr="00250608">
        <w:rPr>
          <w:rFonts w:ascii="Times New Roman" w:hAnsi="Times New Roman" w:cs="Times New Roman"/>
          <w:sz w:val="28"/>
          <w:szCs w:val="28"/>
        </w:rPr>
        <w:t>о внесении изменений в решение о бюджете</w:t>
      </w:r>
      <w:r w:rsidR="004F434E">
        <w:rPr>
          <w:rFonts w:ascii="Times New Roman" w:hAnsi="Times New Roman" w:cs="Times New Roman"/>
          <w:sz w:val="28"/>
          <w:szCs w:val="28"/>
        </w:rPr>
        <w:t xml:space="preserve"> представлены ГРБС также в установленные сроки. Все ГРБС имеют высший балл.</w:t>
      </w:r>
    </w:p>
    <w:p w14:paraId="200E5950" w14:textId="77777777" w:rsidR="00250608" w:rsidRDefault="005D3FAF" w:rsidP="004F43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434E">
        <w:rPr>
          <w:rFonts w:ascii="Times New Roman" w:hAnsi="Times New Roman" w:cs="Times New Roman"/>
          <w:sz w:val="28"/>
          <w:szCs w:val="28"/>
        </w:rPr>
        <w:t>6)</w:t>
      </w:r>
      <w:r w:rsidR="00250608">
        <w:rPr>
          <w:rFonts w:ascii="Times New Roman" w:hAnsi="Times New Roman" w:cs="Times New Roman"/>
          <w:sz w:val="28"/>
          <w:szCs w:val="28"/>
        </w:rPr>
        <w:t xml:space="preserve"> </w:t>
      </w:r>
      <w:r w:rsidR="00250608" w:rsidRPr="00250608">
        <w:rPr>
          <w:rFonts w:ascii="Times New Roman" w:hAnsi="Times New Roman" w:cs="Times New Roman"/>
          <w:sz w:val="28"/>
          <w:szCs w:val="28"/>
        </w:rPr>
        <w:t>Количество поправок, вносимых в решение о бюджете в течение  текущего финансового года, разработанных в рамках компетенции ГРБС</w:t>
      </w:r>
      <w:r w:rsidR="00250608">
        <w:rPr>
          <w:rFonts w:ascii="Times New Roman" w:hAnsi="Times New Roman" w:cs="Times New Roman"/>
          <w:sz w:val="28"/>
          <w:szCs w:val="28"/>
        </w:rPr>
        <w:t>.</w:t>
      </w:r>
    </w:p>
    <w:p w14:paraId="61850E4E" w14:textId="5FD3ADBD" w:rsidR="00250608" w:rsidRDefault="00250608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</w:t>
      </w:r>
      <w:r w:rsidR="0099148E">
        <w:rPr>
          <w:rFonts w:ascii="Times New Roman" w:hAnsi="Times New Roman" w:cs="Times New Roman"/>
          <w:sz w:val="28"/>
          <w:szCs w:val="28"/>
        </w:rPr>
        <w:t>2</w:t>
      </w:r>
      <w:r w:rsidR="000A41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количество поправок, </w:t>
      </w:r>
      <w:r w:rsidRPr="00250608">
        <w:rPr>
          <w:rFonts w:ascii="Times New Roman" w:hAnsi="Times New Roman" w:cs="Times New Roman"/>
          <w:sz w:val="28"/>
          <w:szCs w:val="28"/>
        </w:rPr>
        <w:t>вносимых в решение о бюджете в течение текущего финансового года, разработанных в рамках компетенции ГРБС</w:t>
      </w:r>
      <w:r>
        <w:rPr>
          <w:rFonts w:ascii="Times New Roman" w:hAnsi="Times New Roman" w:cs="Times New Roman"/>
          <w:sz w:val="28"/>
          <w:szCs w:val="28"/>
        </w:rPr>
        <w:t xml:space="preserve">, в расчете на 1 получателя по всем главным распорядителям средств бюджета не превышает </w:t>
      </w:r>
      <w:r w:rsidR="00AA2A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A43">
        <w:rPr>
          <w:rFonts w:ascii="Times New Roman" w:hAnsi="Times New Roman" w:cs="Times New Roman"/>
          <w:sz w:val="28"/>
          <w:szCs w:val="28"/>
        </w:rPr>
        <w:t>единиц.</w:t>
      </w:r>
      <w:r w:rsidR="00942382">
        <w:rPr>
          <w:rFonts w:ascii="Times New Roman" w:hAnsi="Times New Roman" w:cs="Times New Roman"/>
          <w:sz w:val="28"/>
          <w:szCs w:val="28"/>
        </w:rPr>
        <w:t xml:space="preserve"> Все ГРБС имеют максимальный балл.</w:t>
      </w:r>
    </w:p>
    <w:p w14:paraId="4882A1AC" w14:textId="77777777" w:rsidR="00250608" w:rsidRDefault="00C80DD5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</w:t>
      </w:r>
      <w:r w:rsidR="00250608">
        <w:rPr>
          <w:rFonts w:ascii="Times New Roman" w:hAnsi="Times New Roman" w:cs="Times New Roman"/>
          <w:sz w:val="28"/>
          <w:szCs w:val="28"/>
        </w:rPr>
        <w:t xml:space="preserve"> </w:t>
      </w:r>
      <w:r w:rsidR="00250608" w:rsidRPr="00250608">
        <w:rPr>
          <w:rFonts w:ascii="Times New Roman" w:hAnsi="Times New Roman" w:cs="Times New Roman"/>
          <w:sz w:val="28"/>
          <w:szCs w:val="28"/>
        </w:rPr>
        <w:t xml:space="preserve">Доля муниципальных программ, исполнителями которых являются ГРБС, по которым утвержденный объем финансирования изменился в течение отчетного года </w:t>
      </w:r>
      <w:r w:rsidR="00F62882">
        <w:rPr>
          <w:rFonts w:ascii="Times New Roman" w:hAnsi="Times New Roman" w:cs="Times New Roman"/>
          <w:sz w:val="28"/>
          <w:szCs w:val="28"/>
        </w:rPr>
        <w:t>мен</w:t>
      </w:r>
      <w:r w:rsidR="00250608" w:rsidRPr="00250608">
        <w:rPr>
          <w:rFonts w:ascii="Times New Roman" w:hAnsi="Times New Roman" w:cs="Times New Roman"/>
          <w:sz w:val="28"/>
          <w:szCs w:val="28"/>
        </w:rPr>
        <w:t>ее чем на 15 процентов от первоначального</w:t>
      </w:r>
      <w:r w:rsidR="00250608">
        <w:rPr>
          <w:rFonts w:ascii="Times New Roman" w:hAnsi="Times New Roman" w:cs="Times New Roman"/>
          <w:sz w:val="28"/>
          <w:szCs w:val="28"/>
        </w:rPr>
        <w:t>.</w:t>
      </w:r>
    </w:p>
    <w:p w14:paraId="56812D6F" w14:textId="01E4FC1A" w:rsidR="00250608" w:rsidRPr="00FA7E0E" w:rsidRDefault="00250608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528A" w:rsidRPr="00FA7E0E">
        <w:rPr>
          <w:rFonts w:ascii="Times New Roman" w:hAnsi="Times New Roman" w:cs="Times New Roman"/>
          <w:sz w:val="28"/>
          <w:szCs w:val="28"/>
        </w:rPr>
        <w:t>В 20</w:t>
      </w:r>
      <w:r w:rsidR="0099148E" w:rsidRPr="00FA7E0E">
        <w:rPr>
          <w:rFonts w:ascii="Times New Roman" w:hAnsi="Times New Roman" w:cs="Times New Roman"/>
          <w:sz w:val="28"/>
          <w:szCs w:val="28"/>
        </w:rPr>
        <w:t>2</w:t>
      </w:r>
      <w:r w:rsidR="000A41A1" w:rsidRPr="00FA7E0E">
        <w:rPr>
          <w:rFonts w:ascii="Times New Roman" w:hAnsi="Times New Roman" w:cs="Times New Roman"/>
          <w:sz w:val="28"/>
          <w:szCs w:val="28"/>
        </w:rPr>
        <w:t>5</w:t>
      </w:r>
      <w:r w:rsidR="004B528A" w:rsidRPr="00FA7E0E">
        <w:rPr>
          <w:rFonts w:ascii="Times New Roman" w:hAnsi="Times New Roman" w:cs="Times New Roman"/>
          <w:sz w:val="28"/>
          <w:szCs w:val="28"/>
        </w:rPr>
        <w:t xml:space="preserve"> году администрация </w:t>
      </w:r>
      <w:r w:rsidR="00C80DD5" w:rsidRPr="00FA7E0E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</w:t>
      </w:r>
      <w:r w:rsidR="004B528A" w:rsidRPr="00FA7E0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80DD5" w:rsidRPr="00FA7E0E">
        <w:rPr>
          <w:rFonts w:ascii="Times New Roman" w:hAnsi="Times New Roman" w:cs="Times New Roman"/>
          <w:sz w:val="28"/>
          <w:szCs w:val="28"/>
        </w:rPr>
        <w:t>а</w:t>
      </w:r>
      <w:r w:rsidR="00D558FC" w:rsidRPr="00FA7E0E">
        <w:rPr>
          <w:rFonts w:ascii="Times New Roman" w:hAnsi="Times New Roman" w:cs="Times New Roman"/>
          <w:sz w:val="28"/>
          <w:szCs w:val="28"/>
        </w:rPr>
        <w:t xml:space="preserve"> Ленинградской области являлась</w:t>
      </w:r>
      <w:r w:rsidR="004B528A" w:rsidRPr="00FA7E0E">
        <w:rPr>
          <w:rFonts w:ascii="Times New Roman" w:hAnsi="Times New Roman" w:cs="Times New Roman"/>
          <w:sz w:val="28"/>
          <w:szCs w:val="28"/>
        </w:rPr>
        <w:t xml:space="preserve"> исполнителем по </w:t>
      </w:r>
      <w:r w:rsidR="00FA7E0E" w:rsidRPr="00FA7E0E">
        <w:rPr>
          <w:rFonts w:ascii="Times New Roman" w:hAnsi="Times New Roman" w:cs="Times New Roman"/>
          <w:sz w:val="28"/>
          <w:szCs w:val="28"/>
        </w:rPr>
        <w:t>одиннадца</w:t>
      </w:r>
      <w:r w:rsidR="00734A64" w:rsidRPr="00FA7E0E">
        <w:rPr>
          <w:rFonts w:ascii="Times New Roman" w:hAnsi="Times New Roman" w:cs="Times New Roman"/>
          <w:sz w:val="28"/>
          <w:szCs w:val="28"/>
        </w:rPr>
        <w:t>ти</w:t>
      </w:r>
      <w:r w:rsidR="002B6CCF" w:rsidRPr="00FA7E0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9148E" w:rsidRPr="00FA7E0E">
        <w:rPr>
          <w:rFonts w:ascii="Times New Roman" w:hAnsi="Times New Roman" w:cs="Times New Roman"/>
          <w:sz w:val="28"/>
          <w:szCs w:val="28"/>
        </w:rPr>
        <w:t>ым</w:t>
      </w:r>
      <w:r w:rsidR="004B528A" w:rsidRPr="00FA7E0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9148E" w:rsidRPr="00FA7E0E">
        <w:rPr>
          <w:rFonts w:ascii="Times New Roman" w:hAnsi="Times New Roman" w:cs="Times New Roman"/>
          <w:sz w:val="28"/>
          <w:szCs w:val="28"/>
        </w:rPr>
        <w:t>ам</w:t>
      </w:r>
      <w:r w:rsidR="004B528A" w:rsidRPr="00FA7E0E">
        <w:rPr>
          <w:rFonts w:ascii="Times New Roman" w:hAnsi="Times New Roman" w:cs="Times New Roman"/>
          <w:sz w:val="28"/>
          <w:szCs w:val="28"/>
        </w:rPr>
        <w:t xml:space="preserve">, объем финансирования </w:t>
      </w:r>
      <w:r w:rsidR="00734A64" w:rsidRPr="00FA7E0E">
        <w:rPr>
          <w:rFonts w:ascii="Times New Roman" w:hAnsi="Times New Roman" w:cs="Times New Roman"/>
          <w:sz w:val="28"/>
          <w:szCs w:val="28"/>
        </w:rPr>
        <w:t>четырех</w:t>
      </w:r>
      <w:r w:rsidR="00D9075D" w:rsidRPr="00FA7E0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34A64" w:rsidRPr="00FA7E0E">
        <w:rPr>
          <w:rFonts w:ascii="Times New Roman" w:hAnsi="Times New Roman" w:cs="Times New Roman"/>
          <w:sz w:val="28"/>
          <w:szCs w:val="28"/>
        </w:rPr>
        <w:t>ых</w:t>
      </w:r>
      <w:r w:rsidR="00D9075D" w:rsidRPr="00FA7E0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B528A" w:rsidRPr="00FA7E0E">
        <w:rPr>
          <w:rFonts w:ascii="Times New Roman" w:hAnsi="Times New Roman" w:cs="Times New Roman"/>
          <w:sz w:val="28"/>
          <w:szCs w:val="28"/>
        </w:rPr>
        <w:t xml:space="preserve"> изменился более, чем на 15%, за счет средств бюджета </w:t>
      </w:r>
      <w:r w:rsidR="00C80DD5" w:rsidRPr="00FA7E0E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</w:t>
      </w:r>
      <w:r w:rsidR="004B528A" w:rsidRPr="00FA7E0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80DD5" w:rsidRPr="00FA7E0E">
        <w:rPr>
          <w:rFonts w:ascii="Times New Roman" w:hAnsi="Times New Roman" w:cs="Times New Roman"/>
          <w:sz w:val="28"/>
          <w:szCs w:val="28"/>
        </w:rPr>
        <w:t>а Ленинградской области</w:t>
      </w:r>
      <w:r w:rsidR="004B528A" w:rsidRPr="00FA7E0E">
        <w:rPr>
          <w:rFonts w:ascii="Times New Roman" w:hAnsi="Times New Roman" w:cs="Times New Roman"/>
          <w:sz w:val="28"/>
          <w:szCs w:val="28"/>
        </w:rPr>
        <w:t xml:space="preserve">. </w:t>
      </w:r>
      <w:r w:rsidR="002B6CCF" w:rsidRPr="00FA7E0E">
        <w:rPr>
          <w:rFonts w:ascii="Times New Roman" w:hAnsi="Times New Roman" w:cs="Times New Roman"/>
          <w:sz w:val="28"/>
          <w:szCs w:val="28"/>
        </w:rPr>
        <w:t>З</w:t>
      </w:r>
      <w:r w:rsidR="004B528A" w:rsidRPr="00FA7E0E">
        <w:rPr>
          <w:rFonts w:ascii="Times New Roman" w:hAnsi="Times New Roman" w:cs="Times New Roman"/>
          <w:sz w:val="28"/>
          <w:szCs w:val="28"/>
        </w:rPr>
        <w:t xml:space="preserve">начение </w:t>
      </w:r>
      <w:r w:rsidR="00C80DD5" w:rsidRPr="00FA7E0E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4B528A" w:rsidRPr="00FA7E0E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2B6CCF" w:rsidRPr="00FA7E0E">
        <w:rPr>
          <w:rFonts w:ascii="Times New Roman" w:hAnsi="Times New Roman" w:cs="Times New Roman"/>
          <w:sz w:val="28"/>
          <w:szCs w:val="28"/>
        </w:rPr>
        <w:t>повлекло</w:t>
      </w:r>
      <w:r w:rsidR="00485CAF" w:rsidRPr="00FA7E0E">
        <w:rPr>
          <w:rFonts w:ascii="Times New Roman" w:hAnsi="Times New Roman" w:cs="Times New Roman"/>
          <w:sz w:val="28"/>
          <w:szCs w:val="28"/>
        </w:rPr>
        <w:t xml:space="preserve"> за собой снижение оценки на три</w:t>
      </w:r>
      <w:r w:rsidR="002B6CCF" w:rsidRPr="00FA7E0E">
        <w:rPr>
          <w:rFonts w:ascii="Times New Roman" w:hAnsi="Times New Roman" w:cs="Times New Roman"/>
          <w:sz w:val="28"/>
          <w:szCs w:val="28"/>
        </w:rPr>
        <w:t xml:space="preserve"> балла. </w:t>
      </w:r>
    </w:p>
    <w:p w14:paraId="34B8CF05" w14:textId="77777777" w:rsidR="004B528A" w:rsidRPr="00FA7E0E" w:rsidRDefault="004B528A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0EAC889" w14:textId="77777777" w:rsidR="00F7025E" w:rsidRPr="008832B6" w:rsidRDefault="00F7025E" w:rsidP="00AE4ED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32B6">
        <w:rPr>
          <w:rFonts w:ascii="Times New Roman" w:hAnsi="Times New Roman" w:cs="Times New Roman"/>
          <w:b/>
          <w:sz w:val="28"/>
          <w:szCs w:val="28"/>
        </w:rPr>
        <w:t>2. Качество исполнения бюджета оценивалось по следующим показателям:</w:t>
      </w:r>
    </w:p>
    <w:p w14:paraId="3A1C01D1" w14:textId="77777777" w:rsidR="00F7025E" w:rsidRDefault="00D558FC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 w:rsidR="00F7025E">
        <w:rPr>
          <w:rFonts w:ascii="Times New Roman" w:hAnsi="Times New Roman" w:cs="Times New Roman"/>
          <w:sz w:val="28"/>
          <w:szCs w:val="28"/>
        </w:rPr>
        <w:t xml:space="preserve"> </w:t>
      </w:r>
      <w:r w:rsidR="00F7025E" w:rsidRPr="00F7025E">
        <w:rPr>
          <w:rFonts w:ascii="Times New Roman" w:hAnsi="Times New Roman" w:cs="Times New Roman"/>
          <w:sz w:val="28"/>
          <w:szCs w:val="28"/>
        </w:rPr>
        <w:t>Своевременность исполнения расходных полномочий ГРБС в отчетном финансовом году</w:t>
      </w:r>
      <w:r w:rsidR="00F7025E">
        <w:rPr>
          <w:rFonts w:ascii="Times New Roman" w:hAnsi="Times New Roman" w:cs="Times New Roman"/>
          <w:sz w:val="28"/>
          <w:szCs w:val="28"/>
        </w:rPr>
        <w:t>.</w:t>
      </w:r>
    </w:p>
    <w:p w14:paraId="5F7E84CB" w14:textId="2814C50F" w:rsidR="00F7025E" w:rsidRPr="00F3396A" w:rsidRDefault="00F7025E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74E5" w:rsidRPr="002C0430">
        <w:rPr>
          <w:rFonts w:ascii="Times New Roman" w:hAnsi="Times New Roman" w:cs="Times New Roman"/>
          <w:sz w:val="28"/>
          <w:szCs w:val="28"/>
        </w:rPr>
        <w:t>В 20</w:t>
      </w:r>
      <w:r w:rsidR="00F62882" w:rsidRPr="002C0430">
        <w:rPr>
          <w:rFonts w:ascii="Times New Roman" w:hAnsi="Times New Roman" w:cs="Times New Roman"/>
          <w:sz w:val="28"/>
          <w:szCs w:val="28"/>
        </w:rPr>
        <w:t>2</w:t>
      </w:r>
      <w:r w:rsidR="000A41A1">
        <w:rPr>
          <w:rFonts w:ascii="Times New Roman" w:hAnsi="Times New Roman" w:cs="Times New Roman"/>
          <w:sz w:val="28"/>
          <w:szCs w:val="28"/>
        </w:rPr>
        <w:t>5</w:t>
      </w:r>
      <w:r w:rsidR="00BE74E5" w:rsidRPr="002C043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5364F" w:rsidRPr="002C0430">
        <w:rPr>
          <w:rFonts w:ascii="Times New Roman" w:hAnsi="Times New Roman" w:cs="Times New Roman"/>
          <w:sz w:val="28"/>
          <w:szCs w:val="28"/>
        </w:rPr>
        <w:t>п</w:t>
      </w:r>
      <w:r w:rsidR="000B3DDC" w:rsidRPr="002C0430">
        <w:rPr>
          <w:rFonts w:ascii="Times New Roman" w:hAnsi="Times New Roman" w:cs="Times New Roman"/>
          <w:sz w:val="28"/>
          <w:szCs w:val="28"/>
        </w:rPr>
        <w:t xml:space="preserve">о </w:t>
      </w:r>
      <w:r w:rsidR="00BE74E5" w:rsidRPr="002C0430">
        <w:rPr>
          <w:rFonts w:ascii="Times New Roman" w:hAnsi="Times New Roman" w:cs="Times New Roman"/>
          <w:sz w:val="28"/>
          <w:szCs w:val="28"/>
        </w:rPr>
        <w:t>ГРБС</w:t>
      </w:r>
      <w:r w:rsidR="00AF1DE0" w:rsidRPr="002C0430">
        <w:rPr>
          <w:rFonts w:ascii="Times New Roman" w:hAnsi="Times New Roman" w:cs="Times New Roman"/>
          <w:sz w:val="28"/>
          <w:szCs w:val="28"/>
        </w:rPr>
        <w:t xml:space="preserve"> администрации Фёдоровского городского поселения Тосненского муниципального района Ленинградской области</w:t>
      </w:r>
      <w:r w:rsidR="00F3396A">
        <w:rPr>
          <w:rFonts w:ascii="Times New Roman" w:hAnsi="Times New Roman" w:cs="Times New Roman"/>
          <w:sz w:val="28"/>
          <w:szCs w:val="28"/>
        </w:rPr>
        <w:t xml:space="preserve"> и</w:t>
      </w:r>
      <w:r w:rsidR="00AF1DE0" w:rsidRPr="002C0430">
        <w:rPr>
          <w:rFonts w:ascii="Times New Roman" w:hAnsi="Times New Roman" w:cs="Times New Roman"/>
          <w:sz w:val="28"/>
          <w:szCs w:val="28"/>
        </w:rPr>
        <w:t xml:space="preserve">  Совета депутатов Фёдоровского городского поселения Тосненского муниципального района Ленинградской области процент исполнения плана по </w:t>
      </w:r>
      <w:r w:rsidR="00AF1DE0" w:rsidRPr="00F3396A">
        <w:rPr>
          <w:rFonts w:ascii="Times New Roman" w:hAnsi="Times New Roman" w:cs="Times New Roman"/>
          <w:sz w:val="28"/>
          <w:szCs w:val="28"/>
        </w:rPr>
        <w:t>расходам за 4 квартал</w:t>
      </w:r>
      <w:r w:rsidRPr="00F3396A">
        <w:rPr>
          <w:rFonts w:ascii="Times New Roman" w:hAnsi="Times New Roman" w:cs="Times New Roman"/>
          <w:sz w:val="28"/>
          <w:szCs w:val="28"/>
        </w:rPr>
        <w:t xml:space="preserve"> </w:t>
      </w:r>
      <w:r w:rsidR="00AF1DE0" w:rsidRPr="00F3396A">
        <w:rPr>
          <w:rFonts w:ascii="Times New Roman" w:hAnsi="Times New Roman" w:cs="Times New Roman"/>
          <w:sz w:val="28"/>
          <w:szCs w:val="28"/>
        </w:rPr>
        <w:t>составил</w:t>
      </w:r>
      <w:r w:rsidRPr="00F3396A">
        <w:rPr>
          <w:rFonts w:ascii="Times New Roman" w:hAnsi="Times New Roman" w:cs="Times New Roman"/>
          <w:sz w:val="28"/>
          <w:szCs w:val="28"/>
        </w:rPr>
        <w:t xml:space="preserve"> более 30% </w:t>
      </w:r>
      <w:r w:rsidR="008832B6" w:rsidRPr="00F3396A">
        <w:rPr>
          <w:rFonts w:ascii="Times New Roman" w:hAnsi="Times New Roman" w:cs="Times New Roman"/>
          <w:sz w:val="28"/>
          <w:szCs w:val="28"/>
        </w:rPr>
        <w:t xml:space="preserve">уточненных </w:t>
      </w:r>
      <w:r w:rsidRPr="00F3396A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BC75BA" w:rsidRPr="00F3396A">
        <w:rPr>
          <w:rFonts w:ascii="Times New Roman" w:hAnsi="Times New Roman" w:cs="Times New Roman"/>
          <w:sz w:val="28"/>
          <w:szCs w:val="28"/>
        </w:rPr>
        <w:t>, что явилось основанием для оценки – 0 баллов</w:t>
      </w:r>
      <w:r w:rsidRPr="00F3396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3B93FBB" w14:textId="77777777" w:rsidR="008832B6" w:rsidRDefault="00D558FC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="008832B6">
        <w:rPr>
          <w:rFonts w:ascii="Times New Roman" w:hAnsi="Times New Roman" w:cs="Times New Roman"/>
          <w:sz w:val="28"/>
          <w:szCs w:val="28"/>
        </w:rPr>
        <w:t xml:space="preserve"> </w:t>
      </w:r>
      <w:r w:rsidR="008832B6" w:rsidRPr="008832B6">
        <w:rPr>
          <w:rFonts w:ascii="Times New Roman" w:hAnsi="Times New Roman" w:cs="Times New Roman"/>
          <w:sz w:val="28"/>
          <w:szCs w:val="28"/>
        </w:rPr>
        <w:t>Соотношение кассовых расходов и плановых объемов бюджетных ассигнований ГРБС в отчетном году</w:t>
      </w:r>
      <w:r w:rsidR="008832B6">
        <w:rPr>
          <w:rFonts w:ascii="Times New Roman" w:hAnsi="Times New Roman" w:cs="Times New Roman"/>
          <w:sz w:val="28"/>
          <w:szCs w:val="28"/>
        </w:rPr>
        <w:t>.</w:t>
      </w:r>
    </w:p>
    <w:p w14:paraId="44CEB68F" w14:textId="3C0ED7D2" w:rsidR="008832B6" w:rsidRDefault="00DA6687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У ГРБС</w:t>
      </w:r>
      <w:r w:rsidR="008832B6">
        <w:rPr>
          <w:rFonts w:ascii="Times New Roman" w:hAnsi="Times New Roman" w:cs="Times New Roman"/>
          <w:sz w:val="28"/>
          <w:szCs w:val="28"/>
        </w:rPr>
        <w:t xml:space="preserve"> указанное соотношение составило </w:t>
      </w:r>
      <w:r w:rsidR="00083573">
        <w:rPr>
          <w:rFonts w:ascii="Times New Roman" w:hAnsi="Times New Roman" w:cs="Times New Roman"/>
          <w:sz w:val="28"/>
          <w:szCs w:val="28"/>
        </w:rPr>
        <w:t>менее</w:t>
      </w:r>
      <w:r w:rsidR="008832B6">
        <w:rPr>
          <w:rFonts w:ascii="Times New Roman" w:hAnsi="Times New Roman" w:cs="Times New Roman"/>
          <w:sz w:val="28"/>
          <w:szCs w:val="28"/>
        </w:rPr>
        <w:t xml:space="preserve"> 95%</w:t>
      </w:r>
      <w:r w:rsidR="00083573">
        <w:rPr>
          <w:rFonts w:ascii="Times New Roman" w:hAnsi="Times New Roman" w:cs="Times New Roman"/>
          <w:sz w:val="28"/>
          <w:szCs w:val="28"/>
        </w:rPr>
        <w:t xml:space="preserve"> и более 90%</w:t>
      </w:r>
      <w:r w:rsidR="00232441">
        <w:rPr>
          <w:rFonts w:ascii="Times New Roman" w:hAnsi="Times New Roman" w:cs="Times New Roman"/>
          <w:sz w:val="28"/>
          <w:szCs w:val="28"/>
        </w:rPr>
        <w:t xml:space="preserve"> у</w:t>
      </w:r>
      <w:r w:rsidR="00A36BAA">
        <w:rPr>
          <w:rFonts w:ascii="Times New Roman" w:hAnsi="Times New Roman" w:cs="Times New Roman"/>
          <w:sz w:val="28"/>
          <w:szCs w:val="28"/>
        </w:rPr>
        <w:t xml:space="preserve"> </w:t>
      </w:r>
      <w:r w:rsidR="00232441" w:rsidRPr="00232441">
        <w:rPr>
          <w:rFonts w:ascii="Times New Roman" w:hAnsi="Times New Roman" w:cs="Times New Roman"/>
          <w:sz w:val="28"/>
          <w:szCs w:val="28"/>
        </w:rPr>
        <w:t xml:space="preserve"> </w:t>
      </w:r>
      <w:r w:rsidR="00A36B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54A49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</w:t>
      </w:r>
      <w:r w:rsidR="00A36BAA">
        <w:rPr>
          <w:rFonts w:ascii="Times New Roman" w:hAnsi="Times New Roman" w:cs="Times New Roman"/>
          <w:sz w:val="28"/>
          <w:szCs w:val="28"/>
        </w:rPr>
        <w:t xml:space="preserve"> </w:t>
      </w:r>
      <w:r w:rsidR="0008357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36BAA">
        <w:rPr>
          <w:rFonts w:ascii="Times New Roman" w:hAnsi="Times New Roman" w:cs="Times New Roman"/>
          <w:sz w:val="28"/>
          <w:szCs w:val="28"/>
        </w:rPr>
        <w:t>район</w:t>
      </w:r>
      <w:r w:rsidR="00754A49">
        <w:rPr>
          <w:rFonts w:ascii="Times New Roman" w:hAnsi="Times New Roman" w:cs="Times New Roman"/>
          <w:sz w:val="28"/>
          <w:szCs w:val="28"/>
        </w:rPr>
        <w:t>а</w:t>
      </w:r>
      <w:r w:rsidR="00A36BAA">
        <w:rPr>
          <w:rFonts w:ascii="Times New Roman" w:hAnsi="Times New Roman" w:cs="Times New Roman"/>
          <w:sz w:val="28"/>
          <w:szCs w:val="28"/>
        </w:rPr>
        <w:t xml:space="preserve"> Ленинградской области,</w:t>
      </w:r>
      <w:r w:rsidR="00F3396A" w:rsidRPr="00F3396A">
        <w:rPr>
          <w:rFonts w:ascii="Times New Roman" w:hAnsi="Times New Roman" w:cs="Times New Roman"/>
          <w:sz w:val="28"/>
          <w:szCs w:val="28"/>
        </w:rPr>
        <w:t xml:space="preserve"> что позволило присвоить </w:t>
      </w:r>
      <w:r w:rsidR="00F3396A">
        <w:rPr>
          <w:rFonts w:ascii="Times New Roman" w:hAnsi="Times New Roman" w:cs="Times New Roman"/>
          <w:sz w:val="28"/>
          <w:szCs w:val="28"/>
        </w:rPr>
        <w:t>2</w:t>
      </w:r>
      <w:r w:rsidR="00F3396A" w:rsidRPr="00F3396A">
        <w:rPr>
          <w:rFonts w:ascii="Times New Roman" w:hAnsi="Times New Roman" w:cs="Times New Roman"/>
          <w:sz w:val="28"/>
          <w:szCs w:val="28"/>
        </w:rPr>
        <w:t xml:space="preserve"> балл</w:t>
      </w:r>
      <w:r w:rsidR="00F3396A">
        <w:rPr>
          <w:rFonts w:ascii="Times New Roman" w:hAnsi="Times New Roman" w:cs="Times New Roman"/>
          <w:sz w:val="28"/>
          <w:szCs w:val="28"/>
        </w:rPr>
        <w:t>а</w:t>
      </w:r>
      <w:r w:rsidR="00A36BAA">
        <w:rPr>
          <w:rFonts w:ascii="Times New Roman" w:hAnsi="Times New Roman" w:cs="Times New Roman"/>
          <w:sz w:val="28"/>
          <w:szCs w:val="28"/>
        </w:rPr>
        <w:t xml:space="preserve"> </w:t>
      </w:r>
      <w:r w:rsidR="00083573">
        <w:rPr>
          <w:rFonts w:ascii="Times New Roman" w:hAnsi="Times New Roman" w:cs="Times New Roman"/>
          <w:sz w:val="28"/>
          <w:szCs w:val="28"/>
        </w:rPr>
        <w:t xml:space="preserve">у </w:t>
      </w:r>
      <w:r w:rsidR="00754A49">
        <w:rPr>
          <w:rFonts w:ascii="Times New Roman" w:hAnsi="Times New Roman" w:cs="Times New Roman"/>
          <w:sz w:val="28"/>
          <w:szCs w:val="28"/>
        </w:rPr>
        <w:t>Совета депутатов Фёдоровского городского поселения</w:t>
      </w:r>
      <w:r w:rsidR="00EF04AD">
        <w:rPr>
          <w:rFonts w:ascii="Times New Roman" w:hAnsi="Times New Roman" w:cs="Times New Roman"/>
          <w:sz w:val="28"/>
          <w:szCs w:val="28"/>
        </w:rPr>
        <w:t xml:space="preserve"> </w:t>
      </w:r>
      <w:r w:rsidR="00754A49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 w:rsidR="00EF04A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54A49">
        <w:rPr>
          <w:rFonts w:ascii="Times New Roman" w:hAnsi="Times New Roman" w:cs="Times New Roman"/>
          <w:sz w:val="28"/>
          <w:szCs w:val="28"/>
        </w:rPr>
        <w:t>а</w:t>
      </w:r>
      <w:r w:rsidR="00EF04AD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754A49">
        <w:rPr>
          <w:rFonts w:ascii="Times New Roman" w:hAnsi="Times New Roman" w:cs="Times New Roman"/>
          <w:sz w:val="28"/>
          <w:szCs w:val="28"/>
        </w:rPr>
        <w:t xml:space="preserve"> </w:t>
      </w:r>
      <w:r w:rsidR="00083573">
        <w:rPr>
          <w:rFonts w:ascii="Times New Roman" w:hAnsi="Times New Roman" w:cs="Times New Roman"/>
          <w:sz w:val="28"/>
          <w:szCs w:val="28"/>
        </w:rPr>
        <w:t xml:space="preserve">соотношение составило более 95% </w:t>
      </w:r>
      <w:r w:rsidR="00A36BAA">
        <w:rPr>
          <w:rFonts w:ascii="Times New Roman" w:hAnsi="Times New Roman" w:cs="Times New Roman"/>
          <w:sz w:val="28"/>
          <w:szCs w:val="28"/>
        </w:rPr>
        <w:t>при исполнении бюджета</w:t>
      </w:r>
      <w:r w:rsidR="00F3396A">
        <w:rPr>
          <w:rFonts w:ascii="Times New Roman" w:hAnsi="Times New Roman" w:cs="Times New Roman"/>
          <w:sz w:val="28"/>
          <w:szCs w:val="28"/>
        </w:rPr>
        <w:t>,</w:t>
      </w:r>
      <w:r w:rsidR="00F3396A" w:rsidRPr="00F3396A">
        <w:rPr>
          <w:rFonts w:ascii="Times New Roman" w:hAnsi="Times New Roman" w:cs="Times New Roman"/>
          <w:sz w:val="28"/>
          <w:szCs w:val="28"/>
        </w:rPr>
        <w:t xml:space="preserve"> что позволило присвоить </w:t>
      </w:r>
      <w:r w:rsidR="00F3396A">
        <w:rPr>
          <w:rFonts w:ascii="Times New Roman" w:hAnsi="Times New Roman" w:cs="Times New Roman"/>
          <w:sz w:val="28"/>
          <w:szCs w:val="28"/>
        </w:rPr>
        <w:t>3</w:t>
      </w:r>
      <w:r w:rsidR="00F3396A" w:rsidRPr="00F3396A">
        <w:rPr>
          <w:rFonts w:ascii="Times New Roman" w:hAnsi="Times New Roman" w:cs="Times New Roman"/>
          <w:sz w:val="28"/>
          <w:szCs w:val="28"/>
        </w:rPr>
        <w:t xml:space="preserve"> балл</w:t>
      </w:r>
      <w:r w:rsidR="00F3396A">
        <w:rPr>
          <w:rFonts w:ascii="Times New Roman" w:hAnsi="Times New Roman" w:cs="Times New Roman"/>
          <w:sz w:val="28"/>
          <w:szCs w:val="28"/>
        </w:rPr>
        <w:t>а</w:t>
      </w:r>
      <w:r w:rsidR="00A36BAA">
        <w:rPr>
          <w:rFonts w:ascii="Times New Roman" w:hAnsi="Times New Roman" w:cs="Times New Roman"/>
          <w:sz w:val="28"/>
          <w:szCs w:val="28"/>
        </w:rPr>
        <w:t>.</w:t>
      </w:r>
    </w:p>
    <w:p w14:paraId="493E6CAE" w14:textId="77777777" w:rsidR="008832B6" w:rsidRDefault="00143FCB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="008832B6">
        <w:rPr>
          <w:rFonts w:ascii="Times New Roman" w:hAnsi="Times New Roman" w:cs="Times New Roman"/>
          <w:sz w:val="28"/>
          <w:szCs w:val="28"/>
        </w:rPr>
        <w:t xml:space="preserve"> </w:t>
      </w:r>
      <w:r w:rsidR="008832B6" w:rsidRPr="008832B6">
        <w:rPr>
          <w:rFonts w:ascii="Times New Roman" w:hAnsi="Times New Roman" w:cs="Times New Roman"/>
          <w:sz w:val="28"/>
          <w:szCs w:val="28"/>
        </w:rPr>
        <w:t>Доля возвращенных комитетом финансов заявок на оплату расходов ГРБС и подведомственных ему муниципальных учреждений, при осуществлении процедуры санкционирования расходов за счет средств бюджета</w:t>
      </w:r>
      <w:r w:rsidR="008832B6">
        <w:rPr>
          <w:rFonts w:ascii="Times New Roman" w:hAnsi="Times New Roman" w:cs="Times New Roman"/>
          <w:sz w:val="28"/>
          <w:szCs w:val="28"/>
        </w:rPr>
        <w:t>.</w:t>
      </w:r>
    </w:p>
    <w:p w14:paraId="7ADC3C27" w14:textId="3B48BA00" w:rsidR="008832B6" w:rsidRPr="00F3396A" w:rsidRDefault="008832B6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6BAA" w:rsidRPr="00F3396A">
        <w:rPr>
          <w:rFonts w:ascii="Times New Roman" w:hAnsi="Times New Roman" w:cs="Times New Roman"/>
          <w:sz w:val="28"/>
          <w:szCs w:val="28"/>
        </w:rPr>
        <w:t>В</w:t>
      </w:r>
      <w:r w:rsidRPr="00F3396A">
        <w:rPr>
          <w:rFonts w:ascii="Times New Roman" w:hAnsi="Times New Roman" w:cs="Times New Roman"/>
          <w:sz w:val="28"/>
          <w:szCs w:val="28"/>
        </w:rPr>
        <w:t xml:space="preserve"> 20</w:t>
      </w:r>
      <w:r w:rsidR="00232441" w:rsidRPr="00F3396A">
        <w:rPr>
          <w:rFonts w:ascii="Times New Roman" w:hAnsi="Times New Roman" w:cs="Times New Roman"/>
          <w:sz w:val="28"/>
          <w:szCs w:val="28"/>
        </w:rPr>
        <w:t>2</w:t>
      </w:r>
      <w:r w:rsidR="000A41A1" w:rsidRPr="00F3396A">
        <w:rPr>
          <w:rFonts w:ascii="Times New Roman" w:hAnsi="Times New Roman" w:cs="Times New Roman"/>
          <w:sz w:val="28"/>
          <w:szCs w:val="28"/>
        </w:rPr>
        <w:t>5</w:t>
      </w:r>
      <w:r w:rsidRPr="00F3396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43FCB" w:rsidRPr="00F3396A">
        <w:rPr>
          <w:rFonts w:ascii="Times New Roman" w:hAnsi="Times New Roman" w:cs="Times New Roman"/>
          <w:sz w:val="28"/>
          <w:szCs w:val="28"/>
        </w:rPr>
        <w:t>данное соотношение</w:t>
      </w:r>
      <w:r w:rsidR="000A41A1" w:rsidRPr="00F3396A">
        <w:rPr>
          <w:rFonts w:ascii="Times New Roman" w:hAnsi="Times New Roman" w:cs="Times New Roman"/>
          <w:sz w:val="28"/>
          <w:szCs w:val="28"/>
        </w:rPr>
        <w:t xml:space="preserve"> у</w:t>
      </w:r>
      <w:r w:rsidR="00E93C61" w:rsidRPr="00F3396A">
        <w:rPr>
          <w:rFonts w:ascii="Times New Roman" w:hAnsi="Times New Roman" w:cs="Times New Roman"/>
          <w:sz w:val="28"/>
          <w:szCs w:val="28"/>
        </w:rPr>
        <w:t xml:space="preserve"> а</w:t>
      </w:r>
      <w:r w:rsidR="008F2C1A" w:rsidRPr="00F3396A">
        <w:rPr>
          <w:rFonts w:ascii="Times New Roman" w:hAnsi="Times New Roman" w:cs="Times New Roman"/>
          <w:sz w:val="28"/>
          <w:szCs w:val="28"/>
        </w:rPr>
        <w:t>дминистраци</w:t>
      </w:r>
      <w:r w:rsidR="00E93C61" w:rsidRPr="00F3396A">
        <w:rPr>
          <w:rFonts w:ascii="Times New Roman" w:hAnsi="Times New Roman" w:cs="Times New Roman"/>
          <w:sz w:val="28"/>
          <w:szCs w:val="28"/>
        </w:rPr>
        <w:t>и</w:t>
      </w:r>
      <w:r w:rsidR="008F2C1A" w:rsidRPr="00F3396A">
        <w:rPr>
          <w:rFonts w:ascii="Times New Roman" w:hAnsi="Times New Roman" w:cs="Times New Roman"/>
          <w:sz w:val="28"/>
          <w:szCs w:val="28"/>
        </w:rPr>
        <w:t xml:space="preserve"> Фёдоровского городского поселения Тосненского </w:t>
      </w:r>
      <w:r w:rsidR="00E93C61" w:rsidRPr="00F3396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F2C1A" w:rsidRPr="00F3396A">
        <w:rPr>
          <w:rFonts w:ascii="Times New Roman" w:hAnsi="Times New Roman" w:cs="Times New Roman"/>
          <w:sz w:val="28"/>
          <w:szCs w:val="28"/>
        </w:rPr>
        <w:t xml:space="preserve">района Ленинградской области </w:t>
      </w:r>
      <w:r w:rsidR="00E93C61" w:rsidRPr="00F3396A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3396A" w:rsidRPr="00F3396A">
        <w:rPr>
          <w:rFonts w:ascii="Times New Roman" w:hAnsi="Times New Roman" w:cs="Times New Roman"/>
          <w:sz w:val="28"/>
          <w:szCs w:val="28"/>
        </w:rPr>
        <w:t>12,6</w:t>
      </w:r>
      <w:r w:rsidR="00E93C61" w:rsidRPr="00F3396A">
        <w:rPr>
          <w:rFonts w:ascii="Times New Roman" w:hAnsi="Times New Roman" w:cs="Times New Roman"/>
          <w:sz w:val="28"/>
          <w:szCs w:val="28"/>
        </w:rPr>
        <w:t xml:space="preserve">%, что позволило присвоить 1 балл </w:t>
      </w:r>
      <w:r w:rsidR="008F2C1A" w:rsidRPr="00F3396A">
        <w:rPr>
          <w:rFonts w:ascii="Times New Roman" w:hAnsi="Times New Roman" w:cs="Times New Roman"/>
          <w:sz w:val="28"/>
          <w:szCs w:val="28"/>
        </w:rPr>
        <w:t xml:space="preserve">и </w:t>
      </w:r>
      <w:r w:rsidR="00E93C61" w:rsidRPr="00F3396A">
        <w:rPr>
          <w:rFonts w:ascii="Times New Roman" w:hAnsi="Times New Roman" w:cs="Times New Roman"/>
          <w:sz w:val="28"/>
          <w:szCs w:val="28"/>
        </w:rPr>
        <w:t>у с</w:t>
      </w:r>
      <w:r w:rsidR="008F2C1A" w:rsidRPr="00F3396A">
        <w:rPr>
          <w:rFonts w:ascii="Times New Roman" w:hAnsi="Times New Roman" w:cs="Times New Roman"/>
          <w:sz w:val="28"/>
          <w:szCs w:val="28"/>
        </w:rPr>
        <w:t>овет</w:t>
      </w:r>
      <w:r w:rsidR="00E93C61" w:rsidRPr="00F3396A">
        <w:rPr>
          <w:rFonts w:ascii="Times New Roman" w:hAnsi="Times New Roman" w:cs="Times New Roman"/>
          <w:sz w:val="28"/>
          <w:szCs w:val="28"/>
        </w:rPr>
        <w:t>а</w:t>
      </w:r>
      <w:r w:rsidR="008F2C1A" w:rsidRPr="00F3396A">
        <w:rPr>
          <w:rFonts w:ascii="Times New Roman" w:hAnsi="Times New Roman" w:cs="Times New Roman"/>
          <w:sz w:val="28"/>
          <w:szCs w:val="28"/>
        </w:rPr>
        <w:t xml:space="preserve"> депутатов Фёдоровского городского поселения Тосненского муниципального района Ленинградской области </w:t>
      </w:r>
      <w:r w:rsidR="00E93C61" w:rsidRPr="00F3396A">
        <w:rPr>
          <w:rFonts w:ascii="Times New Roman" w:hAnsi="Times New Roman" w:cs="Times New Roman"/>
          <w:sz w:val="28"/>
          <w:szCs w:val="28"/>
        </w:rPr>
        <w:t>-</w:t>
      </w:r>
      <w:r w:rsidR="008F2C1A" w:rsidRPr="00F3396A">
        <w:rPr>
          <w:rFonts w:ascii="Times New Roman" w:hAnsi="Times New Roman" w:cs="Times New Roman"/>
          <w:sz w:val="28"/>
          <w:szCs w:val="28"/>
        </w:rPr>
        <w:t>1</w:t>
      </w:r>
      <w:r w:rsidR="00F3396A" w:rsidRPr="00F3396A">
        <w:rPr>
          <w:rFonts w:ascii="Times New Roman" w:hAnsi="Times New Roman" w:cs="Times New Roman"/>
          <w:sz w:val="28"/>
          <w:szCs w:val="28"/>
        </w:rPr>
        <w:t>1</w:t>
      </w:r>
      <w:r w:rsidR="00A36BAA" w:rsidRPr="00F3396A">
        <w:rPr>
          <w:rFonts w:ascii="Times New Roman" w:hAnsi="Times New Roman" w:cs="Times New Roman"/>
          <w:sz w:val="28"/>
          <w:szCs w:val="28"/>
        </w:rPr>
        <w:t>% возвращенных заявок</w:t>
      </w:r>
      <w:r w:rsidR="00E93C61" w:rsidRPr="00F3396A">
        <w:rPr>
          <w:rFonts w:ascii="Times New Roman" w:hAnsi="Times New Roman" w:cs="Times New Roman"/>
          <w:sz w:val="28"/>
          <w:szCs w:val="28"/>
        </w:rPr>
        <w:t xml:space="preserve"> что позволило присвоить 1 балл.</w:t>
      </w:r>
    </w:p>
    <w:p w14:paraId="6DFCA86A" w14:textId="77777777" w:rsidR="00902D64" w:rsidRDefault="008832B6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0D5DB47" w14:textId="77777777" w:rsidR="008832B6" w:rsidRPr="008832B6" w:rsidRDefault="00902D64" w:rsidP="00AE4ED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32B6" w:rsidRPr="008832B6">
        <w:rPr>
          <w:rFonts w:ascii="Times New Roman" w:hAnsi="Times New Roman" w:cs="Times New Roman"/>
          <w:b/>
          <w:sz w:val="28"/>
          <w:szCs w:val="28"/>
        </w:rPr>
        <w:t>3. Качество учета и отчетности оценивалось по следующим показателям:</w:t>
      </w:r>
    </w:p>
    <w:p w14:paraId="7749F481" w14:textId="77777777" w:rsidR="008832B6" w:rsidRDefault="008F2C1A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 w:rsidR="008832B6">
        <w:rPr>
          <w:rFonts w:ascii="Times New Roman" w:hAnsi="Times New Roman" w:cs="Times New Roman"/>
          <w:sz w:val="28"/>
          <w:szCs w:val="28"/>
        </w:rPr>
        <w:t xml:space="preserve"> </w:t>
      </w:r>
      <w:r w:rsidR="008832B6" w:rsidRPr="008832B6">
        <w:rPr>
          <w:rFonts w:ascii="Times New Roman" w:hAnsi="Times New Roman" w:cs="Times New Roman"/>
          <w:sz w:val="28"/>
          <w:szCs w:val="28"/>
        </w:rPr>
        <w:t>Рост (снижение) просроченной кредиторской задолженности ГРБС и муниципальных учреждений, подведомственных ГРБС</w:t>
      </w:r>
      <w:r w:rsidR="00763573">
        <w:rPr>
          <w:rFonts w:ascii="Times New Roman" w:hAnsi="Times New Roman" w:cs="Times New Roman"/>
          <w:sz w:val="28"/>
          <w:szCs w:val="28"/>
        </w:rPr>
        <w:t>.</w:t>
      </w:r>
    </w:p>
    <w:p w14:paraId="6B35DE2A" w14:textId="77777777" w:rsidR="008832B6" w:rsidRDefault="008832B6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</w:t>
      </w:r>
      <w:r w:rsidR="00763573">
        <w:rPr>
          <w:rFonts w:ascii="Times New Roman" w:hAnsi="Times New Roman" w:cs="Times New Roman"/>
          <w:sz w:val="28"/>
          <w:szCs w:val="28"/>
        </w:rPr>
        <w:t>оцениваемых ГРБС</w:t>
      </w:r>
      <w:r>
        <w:rPr>
          <w:rFonts w:ascii="Times New Roman" w:hAnsi="Times New Roman" w:cs="Times New Roman"/>
          <w:sz w:val="28"/>
          <w:szCs w:val="28"/>
        </w:rPr>
        <w:t xml:space="preserve"> на конец отчетного периода просроченная кредиторская задолженность отсутствует.</w:t>
      </w:r>
      <w:r w:rsidR="00232441">
        <w:rPr>
          <w:rFonts w:ascii="Times New Roman" w:hAnsi="Times New Roman" w:cs="Times New Roman"/>
          <w:sz w:val="28"/>
          <w:szCs w:val="28"/>
        </w:rPr>
        <w:t xml:space="preserve"> Все ГРСБ имеют максимальный балл.</w:t>
      </w:r>
    </w:p>
    <w:p w14:paraId="0C98E147" w14:textId="77777777" w:rsidR="008832B6" w:rsidRDefault="008F2C1A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="008832B6">
        <w:rPr>
          <w:rFonts w:ascii="Times New Roman" w:hAnsi="Times New Roman" w:cs="Times New Roman"/>
          <w:sz w:val="28"/>
          <w:szCs w:val="28"/>
        </w:rPr>
        <w:t xml:space="preserve"> </w:t>
      </w:r>
      <w:r w:rsidR="008832B6" w:rsidRPr="008832B6">
        <w:rPr>
          <w:rFonts w:ascii="Times New Roman" w:hAnsi="Times New Roman" w:cs="Times New Roman"/>
          <w:sz w:val="28"/>
          <w:szCs w:val="28"/>
        </w:rPr>
        <w:t>Отношение просроченной кредиторской задолженности ГРБС и подведомственных им муниципальных учреждений к объему бюджетных расходов ГРБС в отчетном году</w:t>
      </w:r>
      <w:r w:rsidR="00326535">
        <w:rPr>
          <w:rFonts w:ascii="Times New Roman" w:hAnsi="Times New Roman" w:cs="Times New Roman"/>
          <w:sz w:val="28"/>
          <w:szCs w:val="28"/>
        </w:rPr>
        <w:t>.</w:t>
      </w:r>
    </w:p>
    <w:p w14:paraId="6007298C" w14:textId="77777777" w:rsidR="006A15A3" w:rsidRDefault="008832B6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15A3">
        <w:rPr>
          <w:rFonts w:ascii="Times New Roman" w:hAnsi="Times New Roman" w:cs="Times New Roman"/>
          <w:sz w:val="28"/>
          <w:szCs w:val="28"/>
        </w:rPr>
        <w:t xml:space="preserve">У всех </w:t>
      </w:r>
      <w:r w:rsidR="00763573">
        <w:rPr>
          <w:rFonts w:ascii="Times New Roman" w:hAnsi="Times New Roman" w:cs="Times New Roman"/>
          <w:sz w:val="28"/>
          <w:szCs w:val="28"/>
        </w:rPr>
        <w:t>ГРБС</w:t>
      </w:r>
      <w:r w:rsidR="006A15A3">
        <w:rPr>
          <w:rFonts w:ascii="Times New Roman" w:hAnsi="Times New Roman" w:cs="Times New Roman"/>
          <w:sz w:val="28"/>
          <w:szCs w:val="28"/>
        </w:rPr>
        <w:t xml:space="preserve"> на конец отчетного периода просроченная кредиторская задолженность отсутствует.</w:t>
      </w:r>
    </w:p>
    <w:p w14:paraId="0DD1C803" w14:textId="77777777" w:rsidR="008832B6" w:rsidRDefault="008F2C1A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="006A15A3">
        <w:rPr>
          <w:rFonts w:ascii="Times New Roman" w:hAnsi="Times New Roman" w:cs="Times New Roman"/>
          <w:sz w:val="28"/>
          <w:szCs w:val="28"/>
        </w:rPr>
        <w:t xml:space="preserve"> </w:t>
      </w:r>
      <w:r w:rsidR="006A15A3" w:rsidRPr="006A15A3">
        <w:rPr>
          <w:rFonts w:ascii="Times New Roman" w:hAnsi="Times New Roman" w:cs="Times New Roman"/>
          <w:sz w:val="28"/>
          <w:szCs w:val="28"/>
        </w:rPr>
        <w:t>Отношение кредиторской задолженности ГРБС и подведомственных им муниципальных учреждений к объему бюджетных расходов ГРБС в отчетном году</w:t>
      </w:r>
      <w:r w:rsidR="00763573">
        <w:rPr>
          <w:rFonts w:ascii="Times New Roman" w:hAnsi="Times New Roman" w:cs="Times New Roman"/>
          <w:sz w:val="28"/>
          <w:szCs w:val="28"/>
        </w:rPr>
        <w:t>.</w:t>
      </w:r>
    </w:p>
    <w:p w14:paraId="43F2E0FF" w14:textId="77777777" w:rsidR="006A15A3" w:rsidRDefault="006A15A3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1CAA">
        <w:rPr>
          <w:rFonts w:ascii="Times New Roman" w:hAnsi="Times New Roman" w:cs="Times New Roman"/>
          <w:sz w:val="28"/>
          <w:szCs w:val="28"/>
        </w:rPr>
        <w:t xml:space="preserve">У </w:t>
      </w:r>
      <w:r w:rsidR="00E2278F">
        <w:rPr>
          <w:rFonts w:ascii="Times New Roman" w:hAnsi="Times New Roman" w:cs="Times New Roman"/>
          <w:sz w:val="28"/>
          <w:szCs w:val="28"/>
        </w:rPr>
        <w:t>всех</w:t>
      </w:r>
      <w:r w:rsidR="00763573" w:rsidRPr="00B61CAA">
        <w:rPr>
          <w:rFonts w:ascii="Times New Roman" w:hAnsi="Times New Roman" w:cs="Times New Roman"/>
          <w:sz w:val="28"/>
          <w:szCs w:val="28"/>
        </w:rPr>
        <w:t xml:space="preserve"> ГРБС</w:t>
      </w:r>
      <w:r w:rsidRPr="00B61CAA">
        <w:rPr>
          <w:rFonts w:ascii="Times New Roman" w:hAnsi="Times New Roman" w:cs="Times New Roman"/>
          <w:sz w:val="28"/>
          <w:szCs w:val="28"/>
        </w:rPr>
        <w:t xml:space="preserve"> данное соотношение менее 5%</w:t>
      </w:r>
      <w:r w:rsidR="00E2278F">
        <w:rPr>
          <w:rFonts w:ascii="Times New Roman" w:hAnsi="Times New Roman" w:cs="Times New Roman"/>
          <w:sz w:val="28"/>
          <w:szCs w:val="28"/>
        </w:rPr>
        <w:t>,</w:t>
      </w:r>
      <w:r w:rsidR="00B61CAA">
        <w:rPr>
          <w:rFonts w:ascii="Times New Roman" w:hAnsi="Times New Roman" w:cs="Times New Roman"/>
          <w:sz w:val="28"/>
          <w:szCs w:val="28"/>
        </w:rPr>
        <w:t xml:space="preserve"> </w:t>
      </w:r>
      <w:r w:rsidR="0028099E">
        <w:rPr>
          <w:rFonts w:ascii="Times New Roman" w:hAnsi="Times New Roman" w:cs="Times New Roman"/>
          <w:sz w:val="28"/>
          <w:szCs w:val="28"/>
        </w:rPr>
        <w:t>ГР</w:t>
      </w:r>
      <w:r w:rsidR="00E2278F">
        <w:rPr>
          <w:rFonts w:ascii="Times New Roman" w:hAnsi="Times New Roman" w:cs="Times New Roman"/>
          <w:sz w:val="28"/>
          <w:szCs w:val="28"/>
        </w:rPr>
        <w:t>Б</w:t>
      </w:r>
      <w:r w:rsidR="0028099E">
        <w:rPr>
          <w:rFonts w:ascii="Times New Roman" w:hAnsi="Times New Roman" w:cs="Times New Roman"/>
          <w:sz w:val="28"/>
          <w:szCs w:val="28"/>
        </w:rPr>
        <w:t>С</w:t>
      </w:r>
      <w:r w:rsidR="00E2278F">
        <w:rPr>
          <w:rFonts w:ascii="Times New Roman" w:hAnsi="Times New Roman" w:cs="Times New Roman"/>
          <w:sz w:val="28"/>
          <w:szCs w:val="28"/>
        </w:rPr>
        <w:t xml:space="preserve"> имеют максимальный балл</w:t>
      </w:r>
      <w:r w:rsidR="00B61CAA">
        <w:rPr>
          <w:rFonts w:ascii="Times New Roman" w:hAnsi="Times New Roman" w:cs="Times New Roman"/>
          <w:sz w:val="28"/>
          <w:szCs w:val="28"/>
        </w:rPr>
        <w:t>.</w:t>
      </w:r>
    </w:p>
    <w:p w14:paraId="57AE8288" w14:textId="77777777" w:rsidR="008F2C1A" w:rsidRDefault="008F2C1A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Отношение дебиторской задолженности ГРБС и подведомственных им казенных учреждений к объему бюджетных расходов ГРБС в отчетном году.</w:t>
      </w:r>
    </w:p>
    <w:p w14:paraId="5CD28AD3" w14:textId="77777777" w:rsidR="008F2C1A" w:rsidRPr="00B61CAA" w:rsidRDefault="008F2C1A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всех ГРБС данный показатель составляет </w:t>
      </w:r>
      <w:r w:rsidR="0028099E">
        <w:rPr>
          <w:rFonts w:ascii="Times New Roman" w:hAnsi="Times New Roman" w:cs="Times New Roman"/>
          <w:sz w:val="28"/>
          <w:szCs w:val="28"/>
        </w:rPr>
        <w:t>менее 5%, ГРБС имеют максимальный балл.</w:t>
      </w:r>
    </w:p>
    <w:p w14:paraId="14249E51" w14:textId="77777777" w:rsidR="006A15A3" w:rsidRDefault="006A15A3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099E">
        <w:rPr>
          <w:rFonts w:ascii="Times New Roman" w:hAnsi="Times New Roman" w:cs="Times New Roman"/>
          <w:sz w:val="28"/>
          <w:szCs w:val="28"/>
        </w:rPr>
        <w:t>5</w:t>
      </w:r>
      <w:r w:rsidR="008F2C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5A3">
        <w:rPr>
          <w:rFonts w:ascii="Times New Roman" w:hAnsi="Times New Roman" w:cs="Times New Roman"/>
          <w:sz w:val="28"/>
          <w:szCs w:val="28"/>
        </w:rPr>
        <w:t>Наличие в отчетном периоде случаев несвоевременного предоставления ежеквартальной  отчетности об исполнении бюджета</w:t>
      </w:r>
      <w:r w:rsidR="00763573">
        <w:rPr>
          <w:rFonts w:ascii="Times New Roman" w:hAnsi="Times New Roman" w:cs="Times New Roman"/>
          <w:sz w:val="28"/>
          <w:szCs w:val="28"/>
        </w:rPr>
        <w:t>.</w:t>
      </w:r>
    </w:p>
    <w:p w14:paraId="5BDA3ED9" w14:textId="77777777" w:rsidR="006A15A3" w:rsidRDefault="006A15A3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</w:t>
      </w:r>
      <w:r w:rsidR="00763573">
        <w:rPr>
          <w:rFonts w:ascii="Times New Roman" w:hAnsi="Times New Roman" w:cs="Times New Roman"/>
          <w:sz w:val="28"/>
          <w:szCs w:val="28"/>
        </w:rPr>
        <w:t>ГРБС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предоставляли ежеквартальную </w:t>
      </w:r>
      <w:r w:rsidR="00232441">
        <w:rPr>
          <w:rFonts w:ascii="Times New Roman" w:hAnsi="Times New Roman" w:cs="Times New Roman"/>
          <w:sz w:val="28"/>
          <w:szCs w:val="28"/>
        </w:rPr>
        <w:t>отчетность без нарушения сроков, оценка не снижалась.</w:t>
      </w:r>
    </w:p>
    <w:p w14:paraId="5EA9F83A" w14:textId="77777777" w:rsidR="006A15A3" w:rsidRDefault="006A15A3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099E">
        <w:rPr>
          <w:rFonts w:ascii="Times New Roman" w:hAnsi="Times New Roman" w:cs="Times New Roman"/>
          <w:sz w:val="28"/>
          <w:szCs w:val="28"/>
        </w:rPr>
        <w:t>6</w:t>
      </w:r>
      <w:r w:rsidR="008F2C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5A3">
        <w:rPr>
          <w:rFonts w:ascii="Times New Roman" w:hAnsi="Times New Roman" w:cs="Times New Roman"/>
          <w:sz w:val="28"/>
          <w:szCs w:val="28"/>
        </w:rPr>
        <w:t>Наличие в отчетном периоде случаев несвоевременного предоставления годовой отчетности об исполнении бюджета</w:t>
      </w:r>
      <w:r w:rsidR="00763573">
        <w:rPr>
          <w:rFonts w:ascii="Times New Roman" w:hAnsi="Times New Roman" w:cs="Times New Roman"/>
          <w:sz w:val="28"/>
          <w:szCs w:val="28"/>
        </w:rPr>
        <w:t>.</w:t>
      </w:r>
    </w:p>
    <w:p w14:paraId="39A4AA67" w14:textId="77777777" w:rsidR="006A15A3" w:rsidRDefault="006A15A3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Все </w:t>
      </w:r>
      <w:r w:rsidR="00763573">
        <w:rPr>
          <w:rFonts w:ascii="Times New Roman" w:hAnsi="Times New Roman" w:cs="Times New Roman"/>
          <w:sz w:val="28"/>
          <w:szCs w:val="28"/>
        </w:rPr>
        <w:t>ГРБС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предоставляли годовую отчетнос</w:t>
      </w:r>
      <w:r w:rsidR="00232441">
        <w:rPr>
          <w:rFonts w:ascii="Times New Roman" w:hAnsi="Times New Roman" w:cs="Times New Roman"/>
          <w:sz w:val="28"/>
          <w:szCs w:val="28"/>
        </w:rPr>
        <w:t>ть без нарушения сроков, оценка максимальная.</w:t>
      </w:r>
    </w:p>
    <w:p w14:paraId="7D2A0961" w14:textId="77777777" w:rsidR="006A15A3" w:rsidRDefault="006A15A3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8099E">
        <w:rPr>
          <w:rFonts w:ascii="Times New Roman" w:hAnsi="Times New Roman" w:cs="Times New Roman"/>
          <w:sz w:val="28"/>
          <w:szCs w:val="28"/>
        </w:rPr>
        <w:t>7</w:t>
      </w:r>
      <w:r w:rsidR="008F2C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5A3">
        <w:rPr>
          <w:rFonts w:ascii="Times New Roman" w:hAnsi="Times New Roman" w:cs="Times New Roman"/>
          <w:sz w:val="28"/>
          <w:szCs w:val="28"/>
        </w:rPr>
        <w:t>Доля форм годовой бюджетной и бухгалтерской отчетности, представленных в отчетном году без ошибок</w:t>
      </w:r>
      <w:r w:rsidR="00763573">
        <w:rPr>
          <w:rFonts w:ascii="Times New Roman" w:hAnsi="Times New Roman" w:cs="Times New Roman"/>
          <w:sz w:val="28"/>
          <w:szCs w:val="28"/>
        </w:rPr>
        <w:t>.</w:t>
      </w:r>
    </w:p>
    <w:p w14:paraId="50B6D7E2" w14:textId="3513AF29" w:rsidR="006A15A3" w:rsidRDefault="00763573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575A">
        <w:rPr>
          <w:rFonts w:ascii="Times New Roman" w:hAnsi="Times New Roman" w:cs="Times New Roman"/>
          <w:sz w:val="28"/>
          <w:szCs w:val="28"/>
        </w:rPr>
        <w:t>В 20</w:t>
      </w:r>
      <w:r w:rsidR="00232441">
        <w:rPr>
          <w:rFonts w:ascii="Times New Roman" w:hAnsi="Times New Roman" w:cs="Times New Roman"/>
          <w:sz w:val="28"/>
          <w:szCs w:val="28"/>
        </w:rPr>
        <w:t>2</w:t>
      </w:r>
      <w:r w:rsidR="000A41A1">
        <w:rPr>
          <w:rFonts w:ascii="Times New Roman" w:hAnsi="Times New Roman" w:cs="Times New Roman"/>
          <w:sz w:val="28"/>
          <w:szCs w:val="28"/>
        </w:rPr>
        <w:t>5</w:t>
      </w:r>
      <w:r w:rsidR="002C575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8099E">
        <w:rPr>
          <w:rFonts w:ascii="Times New Roman" w:hAnsi="Times New Roman" w:cs="Times New Roman"/>
          <w:sz w:val="28"/>
          <w:szCs w:val="28"/>
        </w:rPr>
        <w:t>все</w:t>
      </w:r>
      <w:r w:rsidR="006A1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ГРБС</w:t>
      </w:r>
      <w:r w:rsidR="006A15A3">
        <w:rPr>
          <w:rFonts w:ascii="Times New Roman" w:hAnsi="Times New Roman" w:cs="Times New Roman"/>
          <w:sz w:val="28"/>
          <w:szCs w:val="28"/>
        </w:rPr>
        <w:t xml:space="preserve"> представили </w:t>
      </w:r>
      <w:r w:rsidR="00E2278F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5A3">
        <w:rPr>
          <w:rFonts w:ascii="Times New Roman" w:hAnsi="Times New Roman" w:cs="Times New Roman"/>
          <w:sz w:val="28"/>
          <w:szCs w:val="28"/>
        </w:rPr>
        <w:t>форм</w:t>
      </w:r>
      <w:r w:rsidR="00E2278F">
        <w:rPr>
          <w:rFonts w:ascii="Times New Roman" w:hAnsi="Times New Roman" w:cs="Times New Roman"/>
          <w:sz w:val="28"/>
          <w:szCs w:val="28"/>
        </w:rPr>
        <w:t>ы</w:t>
      </w:r>
      <w:r w:rsidR="006A15A3">
        <w:rPr>
          <w:rFonts w:ascii="Times New Roman" w:hAnsi="Times New Roman" w:cs="Times New Roman"/>
          <w:sz w:val="28"/>
          <w:szCs w:val="28"/>
        </w:rPr>
        <w:t xml:space="preserve"> </w:t>
      </w:r>
      <w:r w:rsidR="006A15A3" w:rsidRPr="006A15A3">
        <w:rPr>
          <w:rFonts w:ascii="Times New Roman" w:hAnsi="Times New Roman" w:cs="Times New Roman"/>
          <w:sz w:val="28"/>
          <w:szCs w:val="28"/>
        </w:rPr>
        <w:t>годовой бюджетной и бухгалтерской отчетности</w:t>
      </w:r>
      <w:r w:rsidR="006A15A3">
        <w:rPr>
          <w:rFonts w:ascii="Times New Roman" w:hAnsi="Times New Roman" w:cs="Times New Roman"/>
          <w:sz w:val="28"/>
          <w:szCs w:val="28"/>
        </w:rPr>
        <w:t xml:space="preserve"> без ошибок</w:t>
      </w:r>
      <w:r w:rsidR="0028099E">
        <w:rPr>
          <w:rFonts w:ascii="Times New Roman" w:hAnsi="Times New Roman" w:cs="Times New Roman"/>
          <w:sz w:val="28"/>
          <w:szCs w:val="28"/>
        </w:rPr>
        <w:t>, оценка макси</w:t>
      </w:r>
      <w:r w:rsidR="00FE37A1">
        <w:rPr>
          <w:rFonts w:ascii="Times New Roman" w:hAnsi="Times New Roman" w:cs="Times New Roman"/>
          <w:sz w:val="28"/>
          <w:szCs w:val="28"/>
        </w:rPr>
        <w:t>мальная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84C681" w14:textId="77777777" w:rsidR="006A15A3" w:rsidRDefault="006A15A3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DC00EB1" w14:textId="77777777" w:rsidR="006A15A3" w:rsidRPr="000B3F1D" w:rsidRDefault="006A15A3" w:rsidP="006A15A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3F1D">
        <w:rPr>
          <w:rFonts w:ascii="Times New Roman" w:hAnsi="Times New Roman" w:cs="Times New Roman"/>
          <w:b/>
          <w:sz w:val="28"/>
          <w:szCs w:val="28"/>
        </w:rPr>
        <w:t>4. Эффективность судебной защиты и своевременность исполнения судебных актов оценивалось по следующим показателям:</w:t>
      </w:r>
    </w:p>
    <w:p w14:paraId="3C006F3F" w14:textId="4F33758F" w:rsidR="006A15A3" w:rsidRDefault="0028099E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6A15A3" w:rsidRPr="006A15A3">
        <w:rPr>
          <w:rFonts w:ascii="Times New Roman" w:hAnsi="Times New Roman" w:cs="Times New Roman"/>
          <w:sz w:val="28"/>
          <w:szCs w:val="28"/>
        </w:rPr>
        <w:t>Доля судебных решений, предусматривающих обращение взыскания на средства местного бюджета, вступивших в отчетном году в законную силу, предусматривающих полное или частичное удовлетворение исковых требований о возмещении ущерба от незаконных действий (бездействия) ГРБС или их должностных лиц</w:t>
      </w:r>
      <w:r w:rsidR="00586912">
        <w:rPr>
          <w:rFonts w:ascii="Times New Roman" w:hAnsi="Times New Roman" w:cs="Times New Roman"/>
          <w:sz w:val="28"/>
          <w:szCs w:val="28"/>
        </w:rPr>
        <w:t>.</w:t>
      </w:r>
      <w:r w:rsidR="006A15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8A0A5" w14:textId="71A08E94" w:rsidR="000B3F1D" w:rsidRDefault="006A15A3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3F1D" w:rsidRPr="00DB4FA3">
        <w:rPr>
          <w:rFonts w:ascii="Times New Roman" w:hAnsi="Times New Roman" w:cs="Times New Roman"/>
          <w:sz w:val="28"/>
          <w:szCs w:val="28"/>
        </w:rPr>
        <w:t>В 20</w:t>
      </w:r>
      <w:r w:rsidR="00AE2579" w:rsidRPr="00DB4FA3">
        <w:rPr>
          <w:rFonts w:ascii="Times New Roman" w:hAnsi="Times New Roman" w:cs="Times New Roman"/>
          <w:sz w:val="28"/>
          <w:szCs w:val="28"/>
        </w:rPr>
        <w:t>2</w:t>
      </w:r>
      <w:r w:rsidR="000A41A1">
        <w:rPr>
          <w:rFonts w:ascii="Times New Roman" w:hAnsi="Times New Roman" w:cs="Times New Roman"/>
          <w:sz w:val="28"/>
          <w:szCs w:val="28"/>
        </w:rPr>
        <w:t>5</w:t>
      </w:r>
      <w:r w:rsidR="000B3F1D" w:rsidRPr="00DB4FA3">
        <w:rPr>
          <w:rFonts w:ascii="Times New Roman" w:hAnsi="Times New Roman" w:cs="Times New Roman"/>
          <w:sz w:val="28"/>
          <w:szCs w:val="28"/>
        </w:rPr>
        <w:t xml:space="preserve"> году по </w:t>
      </w:r>
      <w:r w:rsidR="00170EEC" w:rsidRPr="00DB4FA3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="000B3F1D" w:rsidRPr="00DB4FA3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170EEC" w:rsidRPr="00DB4FA3">
        <w:rPr>
          <w:rFonts w:ascii="Times New Roman" w:hAnsi="Times New Roman" w:cs="Times New Roman"/>
          <w:sz w:val="28"/>
          <w:szCs w:val="28"/>
        </w:rPr>
        <w:t xml:space="preserve"> администрации Фёдоровского городского поселения Тосненского муниципального района Ленинградской области</w:t>
      </w:r>
      <w:r w:rsidR="000B3F1D" w:rsidRPr="00DB4FA3">
        <w:rPr>
          <w:rFonts w:ascii="Times New Roman" w:hAnsi="Times New Roman" w:cs="Times New Roman"/>
          <w:sz w:val="28"/>
          <w:szCs w:val="28"/>
        </w:rPr>
        <w:t xml:space="preserve"> судеб</w:t>
      </w:r>
      <w:r w:rsidR="00170EEC" w:rsidRPr="00DB4FA3">
        <w:rPr>
          <w:rFonts w:ascii="Times New Roman" w:hAnsi="Times New Roman" w:cs="Times New Roman"/>
          <w:sz w:val="28"/>
          <w:szCs w:val="28"/>
        </w:rPr>
        <w:t>ные решения были удовлетворены. Данный ГРБС имее</w:t>
      </w:r>
      <w:r w:rsidR="008607BF" w:rsidRPr="00DB4FA3">
        <w:rPr>
          <w:rFonts w:ascii="Times New Roman" w:hAnsi="Times New Roman" w:cs="Times New Roman"/>
          <w:sz w:val="28"/>
          <w:szCs w:val="28"/>
        </w:rPr>
        <w:t>т оценку 0 баллов.</w:t>
      </w:r>
      <w:r w:rsidR="00170EEC">
        <w:rPr>
          <w:rFonts w:ascii="Times New Roman" w:hAnsi="Times New Roman" w:cs="Times New Roman"/>
          <w:sz w:val="28"/>
          <w:szCs w:val="28"/>
        </w:rPr>
        <w:t xml:space="preserve"> ГРБС Совет депутатов Фёдоровского городского поселения Тосненского муниципального района Ленинградской области име</w:t>
      </w:r>
      <w:r w:rsidR="00B50E76">
        <w:rPr>
          <w:rFonts w:ascii="Times New Roman" w:hAnsi="Times New Roman" w:cs="Times New Roman"/>
          <w:sz w:val="28"/>
          <w:szCs w:val="28"/>
        </w:rPr>
        <w:t>е</w:t>
      </w:r>
      <w:r w:rsidR="00170EEC">
        <w:rPr>
          <w:rFonts w:ascii="Times New Roman" w:hAnsi="Times New Roman" w:cs="Times New Roman"/>
          <w:sz w:val="28"/>
          <w:szCs w:val="28"/>
        </w:rPr>
        <w:t>т максимальную оценку.</w:t>
      </w:r>
    </w:p>
    <w:p w14:paraId="00F7D534" w14:textId="77777777" w:rsidR="006A15A3" w:rsidRDefault="00170EEC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="000B3F1D">
        <w:rPr>
          <w:rFonts w:ascii="Times New Roman" w:hAnsi="Times New Roman" w:cs="Times New Roman"/>
          <w:sz w:val="28"/>
          <w:szCs w:val="28"/>
        </w:rPr>
        <w:t xml:space="preserve"> </w:t>
      </w:r>
      <w:r w:rsidR="000B3F1D" w:rsidRPr="000B3F1D">
        <w:rPr>
          <w:rFonts w:ascii="Times New Roman" w:hAnsi="Times New Roman" w:cs="Times New Roman"/>
          <w:sz w:val="28"/>
          <w:szCs w:val="28"/>
        </w:rPr>
        <w:t>Своевременность испол</w:t>
      </w:r>
      <w:r w:rsidR="000B3F1D">
        <w:rPr>
          <w:rFonts w:ascii="Times New Roman" w:hAnsi="Times New Roman" w:cs="Times New Roman"/>
          <w:sz w:val="28"/>
          <w:szCs w:val="28"/>
        </w:rPr>
        <w:t>н</w:t>
      </w:r>
      <w:r w:rsidR="000B3F1D" w:rsidRPr="000B3F1D">
        <w:rPr>
          <w:rFonts w:ascii="Times New Roman" w:hAnsi="Times New Roman" w:cs="Times New Roman"/>
          <w:sz w:val="28"/>
          <w:szCs w:val="28"/>
        </w:rPr>
        <w:t>ения судебных актов</w:t>
      </w:r>
      <w:r w:rsidR="00586912">
        <w:rPr>
          <w:rFonts w:ascii="Times New Roman" w:hAnsi="Times New Roman" w:cs="Times New Roman"/>
          <w:sz w:val="28"/>
          <w:szCs w:val="28"/>
        </w:rPr>
        <w:t>.</w:t>
      </w:r>
      <w:r w:rsidR="006A15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BAD7B9" w14:textId="615075A1" w:rsidR="000B3F1D" w:rsidRDefault="000B3F1D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3573">
        <w:rPr>
          <w:rFonts w:ascii="Times New Roman" w:hAnsi="Times New Roman" w:cs="Times New Roman"/>
          <w:sz w:val="28"/>
          <w:szCs w:val="28"/>
        </w:rPr>
        <w:t>В 20</w:t>
      </w:r>
      <w:r w:rsidR="008607BF">
        <w:rPr>
          <w:rFonts w:ascii="Times New Roman" w:hAnsi="Times New Roman" w:cs="Times New Roman"/>
          <w:sz w:val="28"/>
          <w:szCs w:val="28"/>
        </w:rPr>
        <w:t>2</w:t>
      </w:r>
      <w:r w:rsidR="00B50E76">
        <w:rPr>
          <w:rFonts w:ascii="Times New Roman" w:hAnsi="Times New Roman" w:cs="Times New Roman"/>
          <w:sz w:val="28"/>
          <w:szCs w:val="28"/>
        </w:rPr>
        <w:t>5</w:t>
      </w:r>
      <w:r w:rsidR="0076357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86912">
        <w:rPr>
          <w:rFonts w:ascii="Times New Roman" w:hAnsi="Times New Roman" w:cs="Times New Roman"/>
          <w:sz w:val="28"/>
          <w:szCs w:val="28"/>
        </w:rPr>
        <w:t>комитетом финансов уведомлени</w:t>
      </w:r>
      <w:r w:rsidR="00D05FBD">
        <w:rPr>
          <w:rFonts w:ascii="Times New Roman" w:hAnsi="Times New Roman" w:cs="Times New Roman"/>
          <w:sz w:val="28"/>
          <w:szCs w:val="28"/>
        </w:rPr>
        <w:t>я</w:t>
      </w:r>
      <w:r w:rsidR="00586912">
        <w:rPr>
          <w:rFonts w:ascii="Times New Roman" w:hAnsi="Times New Roman" w:cs="Times New Roman"/>
          <w:sz w:val="28"/>
          <w:szCs w:val="28"/>
        </w:rPr>
        <w:t xml:space="preserve"> о приостановлении операций по расходованию средств на лицевых счетах, открытых в комитете финансов, в связи с нарушением процедур исполнения </w:t>
      </w:r>
      <w:r w:rsidR="00586912" w:rsidRPr="00586912">
        <w:rPr>
          <w:rFonts w:ascii="Times New Roman" w:hAnsi="Times New Roman" w:cs="Times New Roman"/>
          <w:sz w:val="28"/>
          <w:szCs w:val="28"/>
        </w:rPr>
        <w:t xml:space="preserve">судебных актов, предусматривающих обращение взыскания на средства местного бюджета </w:t>
      </w:r>
      <w:r w:rsidR="00170EEC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 района Ленинградской области</w:t>
      </w:r>
      <w:r w:rsidR="00D05FBD">
        <w:rPr>
          <w:rFonts w:ascii="Times New Roman" w:hAnsi="Times New Roman" w:cs="Times New Roman"/>
          <w:sz w:val="28"/>
          <w:szCs w:val="28"/>
        </w:rPr>
        <w:t xml:space="preserve"> не направлялись</w:t>
      </w:r>
      <w:r w:rsidR="00586912">
        <w:rPr>
          <w:rFonts w:ascii="Times New Roman" w:hAnsi="Times New Roman" w:cs="Times New Roman"/>
          <w:sz w:val="28"/>
          <w:szCs w:val="28"/>
        </w:rPr>
        <w:t xml:space="preserve">. </w:t>
      </w:r>
      <w:r w:rsidR="00D05FBD">
        <w:rPr>
          <w:rFonts w:ascii="Times New Roman" w:hAnsi="Times New Roman" w:cs="Times New Roman"/>
          <w:sz w:val="28"/>
          <w:szCs w:val="28"/>
        </w:rPr>
        <w:t>С</w:t>
      </w:r>
      <w:r w:rsidR="00586912">
        <w:rPr>
          <w:rFonts w:ascii="Times New Roman" w:hAnsi="Times New Roman" w:cs="Times New Roman"/>
          <w:sz w:val="28"/>
          <w:szCs w:val="28"/>
        </w:rPr>
        <w:t>лучаев несвоевременного исполнения судебных актов не выявлено</w:t>
      </w:r>
      <w:r w:rsidR="00D05FBD">
        <w:rPr>
          <w:rFonts w:ascii="Times New Roman" w:hAnsi="Times New Roman" w:cs="Times New Roman"/>
          <w:sz w:val="28"/>
          <w:szCs w:val="28"/>
        </w:rPr>
        <w:t>, все ГРБС имеют максимальную оценку</w:t>
      </w:r>
      <w:r w:rsidR="00586912">
        <w:rPr>
          <w:rFonts w:ascii="Times New Roman" w:hAnsi="Times New Roman" w:cs="Times New Roman"/>
          <w:sz w:val="28"/>
          <w:szCs w:val="28"/>
        </w:rPr>
        <w:t>.</w:t>
      </w:r>
    </w:p>
    <w:p w14:paraId="20F2B804" w14:textId="77777777" w:rsidR="00902D64" w:rsidRDefault="000B3F1D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A8A2E4C" w14:textId="77777777" w:rsidR="000B3F1D" w:rsidRPr="0050415C" w:rsidRDefault="00902D64" w:rsidP="006A15A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3F1D" w:rsidRPr="0050415C">
        <w:rPr>
          <w:rFonts w:ascii="Times New Roman" w:hAnsi="Times New Roman" w:cs="Times New Roman"/>
          <w:b/>
          <w:sz w:val="28"/>
          <w:szCs w:val="28"/>
        </w:rPr>
        <w:t>5. Качество контроля и аудита оценивалось по следующим показателям:</w:t>
      </w:r>
    </w:p>
    <w:p w14:paraId="421EDFF8" w14:textId="77777777" w:rsidR="000B3F1D" w:rsidRDefault="00867A91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 w:rsidR="000B3F1D">
        <w:rPr>
          <w:rFonts w:ascii="Times New Roman" w:hAnsi="Times New Roman" w:cs="Times New Roman"/>
          <w:sz w:val="28"/>
          <w:szCs w:val="28"/>
        </w:rPr>
        <w:t xml:space="preserve"> С</w:t>
      </w:r>
      <w:r w:rsidR="000B3F1D" w:rsidRPr="000B3F1D">
        <w:rPr>
          <w:rFonts w:ascii="Times New Roman" w:hAnsi="Times New Roman" w:cs="Times New Roman"/>
          <w:sz w:val="28"/>
          <w:szCs w:val="28"/>
        </w:rPr>
        <w:t>тепень выполнения годового плана ГРБС по внутреннему финансовому аудиту</w:t>
      </w:r>
      <w:r w:rsidR="00586912">
        <w:rPr>
          <w:rFonts w:ascii="Times New Roman" w:hAnsi="Times New Roman" w:cs="Times New Roman"/>
          <w:sz w:val="28"/>
          <w:szCs w:val="28"/>
        </w:rPr>
        <w:t>.</w:t>
      </w:r>
    </w:p>
    <w:p w14:paraId="533DA37C" w14:textId="77777777" w:rsidR="00B50E76" w:rsidRPr="00083573" w:rsidRDefault="000B3F1D" w:rsidP="00902D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0B23" w:rsidRPr="00083573">
        <w:rPr>
          <w:rFonts w:ascii="Times New Roman" w:hAnsi="Times New Roman" w:cs="Times New Roman"/>
          <w:sz w:val="28"/>
          <w:szCs w:val="28"/>
        </w:rPr>
        <w:t xml:space="preserve">У ГРБС </w:t>
      </w:r>
      <w:r w:rsidR="00B50E76" w:rsidRPr="00083573">
        <w:rPr>
          <w:rFonts w:ascii="Times New Roman" w:hAnsi="Times New Roman" w:cs="Times New Roman"/>
          <w:sz w:val="28"/>
          <w:szCs w:val="28"/>
        </w:rPr>
        <w:t xml:space="preserve">администрации Фёдоровского городского поселения Тосненского муниципального района Ленинградской области </w:t>
      </w:r>
      <w:r w:rsidR="00540B23" w:rsidRPr="00083573">
        <w:rPr>
          <w:rFonts w:ascii="Times New Roman" w:hAnsi="Times New Roman" w:cs="Times New Roman"/>
          <w:sz w:val="28"/>
          <w:szCs w:val="28"/>
        </w:rPr>
        <w:t xml:space="preserve">план по внутреннему финансовому аудиту </w:t>
      </w:r>
      <w:r w:rsidR="00B50E76" w:rsidRPr="00083573">
        <w:rPr>
          <w:rFonts w:ascii="Times New Roman" w:hAnsi="Times New Roman" w:cs="Times New Roman"/>
          <w:sz w:val="28"/>
          <w:szCs w:val="28"/>
        </w:rPr>
        <w:t xml:space="preserve">исполнен. </w:t>
      </w:r>
    </w:p>
    <w:p w14:paraId="3582F613" w14:textId="35CA3A9B" w:rsidR="00902D64" w:rsidRPr="007263AF" w:rsidRDefault="00B50E76" w:rsidP="00B50E7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AF">
        <w:rPr>
          <w:rFonts w:ascii="Times New Roman" w:hAnsi="Times New Roman" w:cs="Times New Roman"/>
          <w:sz w:val="28"/>
          <w:szCs w:val="28"/>
        </w:rPr>
        <w:t xml:space="preserve">У ГРБС </w:t>
      </w:r>
      <w:r w:rsidR="00083573">
        <w:rPr>
          <w:rFonts w:ascii="Times New Roman" w:hAnsi="Times New Roman" w:cs="Times New Roman"/>
          <w:sz w:val="28"/>
          <w:szCs w:val="28"/>
        </w:rPr>
        <w:t>совет депутатов</w:t>
      </w:r>
      <w:r w:rsidRPr="00DB4FA3">
        <w:rPr>
          <w:rFonts w:ascii="Times New Roman" w:hAnsi="Times New Roman" w:cs="Times New Roman"/>
          <w:sz w:val="28"/>
          <w:szCs w:val="28"/>
        </w:rPr>
        <w:t xml:space="preserve"> Фёдоровского городского поселения Тосненского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3AF">
        <w:rPr>
          <w:rFonts w:ascii="Times New Roman" w:hAnsi="Times New Roman" w:cs="Times New Roman"/>
          <w:sz w:val="28"/>
          <w:szCs w:val="28"/>
        </w:rPr>
        <w:t xml:space="preserve">план по внутреннему финансовому аудиту </w:t>
      </w:r>
      <w:r w:rsidR="00540B23" w:rsidRPr="007263AF">
        <w:rPr>
          <w:rFonts w:ascii="Times New Roman" w:hAnsi="Times New Roman" w:cs="Times New Roman"/>
          <w:sz w:val="28"/>
          <w:szCs w:val="28"/>
        </w:rPr>
        <w:t>отсутствует, оценка минимальная.</w:t>
      </w:r>
    </w:p>
    <w:p w14:paraId="7C270D97" w14:textId="77777777" w:rsidR="000B3F1D" w:rsidRPr="004B1589" w:rsidRDefault="000B3F1D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07BF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67A91">
        <w:rPr>
          <w:rFonts w:ascii="Times New Roman" w:hAnsi="Times New Roman" w:cs="Times New Roman"/>
          <w:sz w:val="28"/>
          <w:szCs w:val="28"/>
        </w:rPr>
        <w:t>2)</w:t>
      </w:r>
      <w:r w:rsidRPr="004B1589">
        <w:rPr>
          <w:rFonts w:ascii="Times New Roman" w:hAnsi="Times New Roman" w:cs="Times New Roman"/>
          <w:sz w:val="28"/>
          <w:szCs w:val="28"/>
        </w:rPr>
        <w:t xml:space="preserve"> Эффективность системы внутреннего финансового аудита ГРБС</w:t>
      </w:r>
      <w:r w:rsidR="00586912" w:rsidRPr="004B1589">
        <w:rPr>
          <w:rFonts w:ascii="Times New Roman" w:hAnsi="Times New Roman" w:cs="Times New Roman"/>
          <w:sz w:val="28"/>
          <w:szCs w:val="28"/>
        </w:rPr>
        <w:t>.</w:t>
      </w:r>
    </w:p>
    <w:p w14:paraId="01416022" w14:textId="77777777" w:rsidR="004B1589" w:rsidRPr="004B1589" w:rsidRDefault="000B3F1D" w:rsidP="000B3F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B1589">
        <w:rPr>
          <w:rFonts w:ascii="Times New Roman" w:hAnsi="Times New Roman" w:cs="Times New Roman"/>
          <w:sz w:val="28"/>
          <w:szCs w:val="28"/>
        </w:rPr>
        <w:tab/>
      </w:r>
      <w:r w:rsidR="00D43762">
        <w:rPr>
          <w:rFonts w:ascii="Times New Roman" w:hAnsi="Times New Roman" w:cs="Times New Roman"/>
          <w:sz w:val="28"/>
          <w:szCs w:val="28"/>
        </w:rPr>
        <w:t>В ходе проведения в</w:t>
      </w:r>
      <w:r w:rsidRPr="004B1589">
        <w:rPr>
          <w:rFonts w:ascii="Times New Roman" w:hAnsi="Times New Roman" w:cs="Times New Roman"/>
          <w:sz w:val="28"/>
          <w:szCs w:val="28"/>
        </w:rPr>
        <w:t>нутренн</w:t>
      </w:r>
      <w:r w:rsidR="00D43762">
        <w:rPr>
          <w:rFonts w:ascii="Times New Roman" w:hAnsi="Times New Roman" w:cs="Times New Roman"/>
          <w:sz w:val="28"/>
          <w:szCs w:val="28"/>
        </w:rPr>
        <w:t>его</w:t>
      </w:r>
      <w:r w:rsidRPr="004B1589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D43762">
        <w:rPr>
          <w:rFonts w:ascii="Times New Roman" w:hAnsi="Times New Roman" w:cs="Times New Roman"/>
          <w:sz w:val="28"/>
          <w:szCs w:val="28"/>
        </w:rPr>
        <w:t>ого</w:t>
      </w:r>
      <w:r w:rsidRPr="004B1589">
        <w:rPr>
          <w:rFonts w:ascii="Times New Roman" w:hAnsi="Times New Roman" w:cs="Times New Roman"/>
          <w:sz w:val="28"/>
          <w:szCs w:val="28"/>
        </w:rPr>
        <w:t xml:space="preserve"> аудит</w:t>
      </w:r>
      <w:r w:rsidR="00D43762">
        <w:rPr>
          <w:rFonts w:ascii="Times New Roman" w:hAnsi="Times New Roman" w:cs="Times New Roman"/>
          <w:sz w:val="28"/>
          <w:szCs w:val="28"/>
        </w:rPr>
        <w:t xml:space="preserve">а </w:t>
      </w:r>
      <w:r w:rsidR="00867A91">
        <w:rPr>
          <w:rFonts w:ascii="Times New Roman" w:hAnsi="Times New Roman" w:cs="Times New Roman"/>
          <w:sz w:val="28"/>
          <w:szCs w:val="28"/>
        </w:rPr>
        <w:t>нарушения не выявлены.</w:t>
      </w:r>
      <w:r w:rsidR="004B1589" w:rsidRPr="004B1589">
        <w:rPr>
          <w:rFonts w:ascii="Times New Roman" w:hAnsi="Times New Roman" w:cs="Times New Roman"/>
          <w:sz w:val="28"/>
          <w:szCs w:val="28"/>
        </w:rPr>
        <w:t xml:space="preserve"> </w:t>
      </w:r>
      <w:r w:rsidR="00867A91">
        <w:rPr>
          <w:rFonts w:ascii="Times New Roman" w:hAnsi="Times New Roman" w:cs="Times New Roman"/>
          <w:sz w:val="28"/>
          <w:szCs w:val="28"/>
        </w:rPr>
        <w:t>Все</w:t>
      </w:r>
      <w:r w:rsidR="004B1589" w:rsidRPr="004B1589">
        <w:rPr>
          <w:rFonts w:ascii="Times New Roman" w:hAnsi="Times New Roman" w:cs="Times New Roman"/>
          <w:sz w:val="28"/>
          <w:szCs w:val="28"/>
        </w:rPr>
        <w:t xml:space="preserve"> ГРБС имеют максимальный балл. </w:t>
      </w:r>
    </w:p>
    <w:p w14:paraId="441198A5" w14:textId="7EB5B0AC" w:rsidR="000B3F1D" w:rsidRDefault="00867A91" w:rsidP="000B3F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="000B3F1D">
        <w:rPr>
          <w:rFonts w:ascii="Times New Roman" w:hAnsi="Times New Roman" w:cs="Times New Roman"/>
          <w:sz w:val="28"/>
          <w:szCs w:val="28"/>
        </w:rPr>
        <w:t xml:space="preserve"> </w:t>
      </w:r>
      <w:r w:rsidR="000B3F1D" w:rsidRPr="000B3F1D">
        <w:rPr>
          <w:rFonts w:ascii="Times New Roman" w:hAnsi="Times New Roman" w:cs="Times New Roman"/>
          <w:sz w:val="28"/>
          <w:szCs w:val="28"/>
        </w:rPr>
        <w:t>Наличие в отчетном периоде случаев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</w:r>
      <w:r w:rsidR="001C71A4">
        <w:rPr>
          <w:rFonts w:ascii="Times New Roman" w:hAnsi="Times New Roman" w:cs="Times New Roman"/>
          <w:sz w:val="28"/>
          <w:szCs w:val="28"/>
        </w:rPr>
        <w:t>.</w:t>
      </w:r>
    </w:p>
    <w:p w14:paraId="7219D6CB" w14:textId="28E4F383" w:rsidR="00A7719C" w:rsidRDefault="000B3F1D" w:rsidP="00A7719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0B89" w:rsidRPr="00540B23">
        <w:rPr>
          <w:rFonts w:ascii="Times New Roman" w:hAnsi="Times New Roman" w:cs="Times New Roman"/>
          <w:sz w:val="28"/>
          <w:szCs w:val="28"/>
        </w:rPr>
        <w:t>В 20</w:t>
      </w:r>
      <w:r w:rsidR="008607BF">
        <w:rPr>
          <w:rFonts w:ascii="Times New Roman" w:hAnsi="Times New Roman" w:cs="Times New Roman"/>
          <w:sz w:val="28"/>
          <w:szCs w:val="28"/>
        </w:rPr>
        <w:t>2</w:t>
      </w:r>
      <w:r w:rsidR="00B50E76">
        <w:rPr>
          <w:rFonts w:ascii="Times New Roman" w:hAnsi="Times New Roman" w:cs="Times New Roman"/>
          <w:sz w:val="28"/>
          <w:szCs w:val="28"/>
        </w:rPr>
        <w:t>5</w:t>
      </w:r>
      <w:r w:rsidR="00620B89" w:rsidRPr="00540B2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43762">
        <w:rPr>
          <w:rFonts w:ascii="Times New Roman" w:hAnsi="Times New Roman" w:cs="Times New Roman"/>
          <w:sz w:val="28"/>
          <w:szCs w:val="28"/>
        </w:rPr>
        <w:t>н</w:t>
      </w:r>
      <w:r w:rsidR="00D43762" w:rsidRPr="00540B23">
        <w:rPr>
          <w:rFonts w:ascii="Times New Roman" w:hAnsi="Times New Roman" w:cs="Times New Roman"/>
          <w:sz w:val="28"/>
          <w:szCs w:val="28"/>
        </w:rPr>
        <w:t>арушени</w:t>
      </w:r>
      <w:r w:rsidR="00A7719C">
        <w:rPr>
          <w:rFonts w:ascii="Times New Roman" w:hAnsi="Times New Roman" w:cs="Times New Roman"/>
          <w:sz w:val="28"/>
          <w:szCs w:val="28"/>
        </w:rPr>
        <w:t>й</w:t>
      </w:r>
      <w:r w:rsidR="00D43762" w:rsidRPr="00540B23"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 </w:t>
      </w:r>
      <w:r w:rsidR="00D43762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A7719C" w:rsidRPr="000B3F1D">
        <w:rPr>
          <w:rFonts w:ascii="Times New Roman" w:hAnsi="Times New Roman" w:cs="Times New Roman"/>
          <w:sz w:val="28"/>
          <w:szCs w:val="28"/>
        </w:rPr>
        <w:t>проведения контрольных мероприятий</w:t>
      </w:r>
      <w:r w:rsidR="00A7719C">
        <w:rPr>
          <w:rFonts w:ascii="Times New Roman" w:hAnsi="Times New Roman" w:cs="Times New Roman"/>
          <w:sz w:val="28"/>
          <w:szCs w:val="28"/>
        </w:rPr>
        <w:t xml:space="preserve"> не выявлено. Все</w:t>
      </w:r>
      <w:r w:rsidR="00A7719C" w:rsidRPr="004B1589">
        <w:rPr>
          <w:rFonts w:ascii="Times New Roman" w:hAnsi="Times New Roman" w:cs="Times New Roman"/>
          <w:sz w:val="28"/>
          <w:szCs w:val="28"/>
        </w:rPr>
        <w:t xml:space="preserve"> ГРБС имеют максимальный балл.</w:t>
      </w:r>
    </w:p>
    <w:p w14:paraId="645221C8" w14:textId="77777777" w:rsidR="00A7719C" w:rsidRDefault="00A7719C" w:rsidP="00A7719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DE6CF32" w14:textId="77777777" w:rsidR="00620B89" w:rsidRPr="00BB048F" w:rsidRDefault="00902D64" w:rsidP="00A7719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415C" w:rsidRPr="00BB048F">
        <w:rPr>
          <w:rFonts w:ascii="Times New Roman" w:hAnsi="Times New Roman" w:cs="Times New Roman"/>
          <w:b/>
          <w:sz w:val="28"/>
          <w:szCs w:val="28"/>
        </w:rPr>
        <w:t>6. Качество обеспечения публичности и открытости информации о бюджете оценивалось по следующим показателям:</w:t>
      </w:r>
    </w:p>
    <w:p w14:paraId="5AA78D53" w14:textId="77777777" w:rsidR="0050415C" w:rsidRDefault="00A7719C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 w:rsidR="0050415C">
        <w:rPr>
          <w:rFonts w:ascii="Times New Roman" w:hAnsi="Times New Roman" w:cs="Times New Roman"/>
          <w:sz w:val="28"/>
          <w:szCs w:val="28"/>
        </w:rPr>
        <w:t xml:space="preserve"> </w:t>
      </w:r>
      <w:r w:rsidR="0050415C" w:rsidRPr="0050415C">
        <w:rPr>
          <w:rFonts w:ascii="Times New Roman" w:hAnsi="Times New Roman" w:cs="Times New Roman"/>
          <w:sz w:val="28"/>
          <w:szCs w:val="28"/>
        </w:rPr>
        <w:t>Доля муниципальных учреждений, подведомственных ГРБС, информация о плановой и фактической деятельности которых за отчетный финансовый год размещена в сети Интернет</w:t>
      </w:r>
      <w:r w:rsidR="001C71A4">
        <w:rPr>
          <w:rFonts w:ascii="Times New Roman" w:hAnsi="Times New Roman" w:cs="Times New Roman"/>
          <w:sz w:val="28"/>
          <w:szCs w:val="28"/>
        </w:rPr>
        <w:t>.</w:t>
      </w:r>
    </w:p>
    <w:p w14:paraId="68E59306" w14:textId="3D3DDD28" w:rsidR="0050415C" w:rsidRPr="00540B23" w:rsidRDefault="0050415C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2579">
        <w:rPr>
          <w:rFonts w:ascii="Times New Roman" w:hAnsi="Times New Roman" w:cs="Times New Roman"/>
          <w:sz w:val="28"/>
          <w:szCs w:val="28"/>
        </w:rPr>
        <w:t>В 202</w:t>
      </w:r>
      <w:r w:rsidR="00B50E76">
        <w:rPr>
          <w:rFonts w:ascii="Times New Roman" w:hAnsi="Times New Roman" w:cs="Times New Roman"/>
          <w:sz w:val="28"/>
          <w:szCs w:val="28"/>
        </w:rPr>
        <w:t>5</w:t>
      </w:r>
      <w:r w:rsidR="00D43762">
        <w:rPr>
          <w:rFonts w:ascii="Times New Roman" w:hAnsi="Times New Roman" w:cs="Times New Roman"/>
          <w:sz w:val="28"/>
          <w:szCs w:val="28"/>
        </w:rPr>
        <w:t xml:space="preserve"> году у </w:t>
      </w:r>
      <w:r w:rsidR="00A7719C">
        <w:rPr>
          <w:rFonts w:ascii="Times New Roman" w:hAnsi="Times New Roman" w:cs="Times New Roman"/>
          <w:sz w:val="28"/>
          <w:szCs w:val="28"/>
        </w:rPr>
        <w:t>всех</w:t>
      </w:r>
      <w:r w:rsidR="001C71A4" w:rsidRPr="00540B23">
        <w:rPr>
          <w:rFonts w:ascii="Times New Roman" w:hAnsi="Times New Roman" w:cs="Times New Roman"/>
          <w:sz w:val="28"/>
          <w:szCs w:val="28"/>
        </w:rPr>
        <w:t xml:space="preserve"> ГРБС</w:t>
      </w:r>
      <w:r w:rsidR="00A7719C">
        <w:rPr>
          <w:rFonts w:ascii="Times New Roman" w:hAnsi="Times New Roman" w:cs="Times New Roman"/>
          <w:sz w:val="28"/>
          <w:szCs w:val="28"/>
        </w:rPr>
        <w:t xml:space="preserve"> </w:t>
      </w:r>
      <w:r w:rsidRPr="00540B23">
        <w:rPr>
          <w:rFonts w:ascii="Times New Roman" w:hAnsi="Times New Roman" w:cs="Times New Roman"/>
          <w:sz w:val="28"/>
          <w:szCs w:val="28"/>
        </w:rPr>
        <w:t>информация  размещена</w:t>
      </w:r>
      <w:r w:rsidR="00A7719C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1C71A4" w:rsidRPr="00540B23">
        <w:rPr>
          <w:rFonts w:ascii="Times New Roman" w:hAnsi="Times New Roman" w:cs="Times New Roman"/>
          <w:sz w:val="28"/>
          <w:szCs w:val="28"/>
        </w:rPr>
        <w:t xml:space="preserve"> </w:t>
      </w:r>
      <w:r w:rsidR="008607BF">
        <w:rPr>
          <w:rFonts w:ascii="Times New Roman" w:hAnsi="Times New Roman" w:cs="Times New Roman"/>
          <w:sz w:val="28"/>
          <w:szCs w:val="28"/>
        </w:rPr>
        <w:t xml:space="preserve">в </w:t>
      </w:r>
      <w:r w:rsidR="00A7719C">
        <w:rPr>
          <w:rFonts w:ascii="Times New Roman" w:hAnsi="Times New Roman" w:cs="Times New Roman"/>
          <w:sz w:val="28"/>
          <w:szCs w:val="28"/>
        </w:rPr>
        <w:t xml:space="preserve">полном </w:t>
      </w:r>
      <w:r w:rsidRPr="00540B23">
        <w:rPr>
          <w:rFonts w:ascii="Times New Roman" w:hAnsi="Times New Roman" w:cs="Times New Roman"/>
          <w:sz w:val="28"/>
          <w:szCs w:val="28"/>
        </w:rPr>
        <w:t>объеме</w:t>
      </w:r>
      <w:r w:rsidR="00A7719C">
        <w:rPr>
          <w:rFonts w:ascii="Times New Roman" w:hAnsi="Times New Roman" w:cs="Times New Roman"/>
          <w:sz w:val="28"/>
          <w:szCs w:val="28"/>
        </w:rPr>
        <w:t>, оценка макси</w:t>
      </w:r>
      <w:r w:rsidR="00D43762">
        <w:rPr>
          <w:rFonts w:ascii="Times New Roman" w:hAnsi="Times New Roman" w:cs="Times New Roman"/>
          <w:sz w:val="28"/>
          <w:szCs w:val="28"/>
        </w:rPr>
        <w:t>мальная</w:t>
      </w:r>
      <w:r w:rsidR="008607BF">
        <w:rPr>
          <w:rFonts w:ascii="Times New Roman" w:hAnsi="Times New Roman" w:cs="Times New Roman"/>
          <w:sz w:val="28"/>
          <w:szCs w:val="28"/>
        </w:rPr>
        <w:t>.</w:t>
      </w:r>
    </w:p>
    <w:p w14:paraId="4A464045" w14:textId="77777777" w:rsidR="0050415C" w:rsidRDefault="00A7719C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="0050415C">
        <w:rPr>
          <w:rFonts w:ascii="Times New Roman" w:hAnsi="Times New Roman" w:cs="Times New Roman"/>
          <w:sz w:val="28"/>
          <w:szCs w:val="28"/>
        </w:rPr>
        <w:t xml:space="preserve"> </w:t>
      </w:r>
      <w:r w:rsidR="0050415C" w:rsidRPr="0050415C">
        <w:rPr>
          <w:rFonts w:ascii="Times New Roman" w:hAnsi="Times New Roman" w:cs="Times New Roman"/>
          <w:sz w:val="28"/>
          <w:szCs w:val="28"/>
        </w:rPr>
        <w:t xml:space="preserve">Размещение в сети Интернет ГРБС </w:t>
      </w:r>
      <w:r w:rsidR="0050415C">
        <w:rPr>
          <w:rFonts w:ascii="Times New Roman" w:hAnsi="Times New Roman" w:cs="Times New Roman"/>
          <w:sz w:val="28"/>
          <w:szCs w:val="28"/>
        </w:rPr>
        <w:t>-</w:t>
      </w:r>
      <w:r w:rsidR="0050415C" w:rsidRPr="0050415C">
        <w:rPr>
          <w:rFonts w:ascii="Times New Roman" w:hAnsi="Times New Roman" w:cs="Times New Roman"/>
          <w:sz w:val="28"/>
          <w:szCs w:val="28"/>
        </w:rPr>
        <w:t xml:space="preserve"> ответственными исполнителями муниципальных программ материалов о ходе и результатах реализации мероприятий муниципальных программ</w:t>
      </w:r>
      <w:r w:rsidR="0043355E">
        <w:rPr>
          <w:rFonts w:ascii="Times New Roman" w:hAnsi="Times New Roman" w:cs="Times New Roman"/>
          <w:sz w:val="28"/>
          <w:szCs w:val="28"/>
        </w:rPr>
        <w:t>.</w:t>
      </w:r>
      <w:r w:rsidR="0050415C" w:rsidRPr="0050415C">
        <w:rPr>
          <w:rFonts w:ascii="Times New Roman" w:hAnsi="Times New Roman" w:cs="Times New Roman"/>
          <w:sz w:val="28"/>
          <w:szCs w:val="28"/>
        </w:rPr>
        <w:t xml:space="preserve"> </w:t>
      </w:r>
      <w:r w:rsidR="005041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C70E9" w14:textId="5E60B1FB" w:rsidR="0050415C" w:rsidRDefault="0050415C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реализации муниципальных программ </w:t>
      </w:r>
      <w:r w:rsidR="0043355E">
        <w:rPr>
          <w:rFonts w:ascii="Times New Roman" w:hAnsi="Times New Roman" w:cs="Times New Roman"/>
          <w:sz w:val="28"/>
          <w:szCs w:val="28"/>
        </w:rPr>
        <w:t>за 20</w:t>
      </w:r>
      <w:r w:rsidR="008607BF">
        <w:rPr>
          <w:rFonts w:ascii="Times New Roman" w:hAnsi="Times New Roman" w:cs="Times New Roman"/>
          <w:sz w:val="28"/>
          <w:szCs w:val="28"/>
        </w:rPr>
        <w:t>2</w:t>
      </w:r>
      <w:r w:rsidR="00B50E76">
        <w:rPr>
          <w:rFonts w:ascii="Times New Roman" w:hAnsi="Times New Roman" w:cs="Times New Roman"/>
          <w:sz w:val="28"/>
          <w:szCs w:val="28"/>
        </w:rPr>
        <w:t>5</w:t>
      </w:r>
      <w:r w:rsidR="0043355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своевременно и в полном объеме размещается на официальном сайте в сети «Интернет»</w:t>
      </w:r>
      <w:r w:rsidR="00BB048F">
        <w:rPr>
          <w:rFonts w:ascii="Times New Roman" w:hAnsi="Times New Roman" w:cs="Times New Roman"/>
          <w:sz w:val="28"/>
          <w:szCs w:val="28"/>
        </w:rPr>
        <w:t>.</w:t>
      </w:r>
    </w:p>
    <w:p w14:paraId="522445F4" w14:textId="3E98CC44" w:rsidR="0050415C" w:rsidRDefault="00A7719C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="0050415C">
        <w:rPr>
          <w:rFonts w:ascii="Times New Roman" w:hAnsi="Times New Roman" w:cs="Times New Roman"/>
          <w:sz w:val="28"/>
          <w:szCs w:val="28"/>
        </w:rPr>
        <w:t xml:space="preserve"> </w:t>
      </w:r>
      <w:r w:rsidR="0050415C" w:rsidRPr="0050415C">
        <w:rPr>
          <w:rFonts w:ascii="Times New Roman" w:hAnsi="Times New Roman" w:cs="Times New Roman"/>
          <w:sz w:val="28"/>
          <w:szCs w:val="28"/>
        </w:rPr>
        <w:t>Размещение в сети Интернет отчетной информации о достижении значения целевых показателей результативности использования полученной субсидии, в соответствии с заключенным соглашением с Правительством Ленинградской области</w:t>
      </w:r>
      <w:r w:rsidR="0043355E">
        <w:rPr>
          <w:rFonts w:ascii="Times New Roman" w:hAnsi="Times New Roman" w:cs="Times New Roman"/>
          <w:sz w:val="28"/>
          <w:szCs w:val="28"/>
        </w:rPr>
        <w:t>.</w:t>
      </w:r>
    </w:p>
    <w:p w14:paraId="549C7B07" w14:textId="053A6390" w:rsidR="00B8487D" w:rsidRDefault="0050415C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07BF" w:rsidRPr="008607BF">
        <w:rPr>
          <w:rFonts w:ascii="Times New Roman" w:hAnsi="Times New Roman" w:cs="Times New Roman"/>
          <w:sz w:val="28"/>
          <w:szCs w:val="28"/>
        </w:rPr>
        <w:t>Соглашениями</w:t>
      </w:r>
      <w:r w:rsidR="00AE2579">
        <w:rPr>
          <w:rFonts w:ascii="Times New Roman" w:hAnsi="Times New Roman" w:cs="Times New Roman"/>
          <w:sz w:val="28"/>
          <w:szCs w:val="28"/>
        </w:rPr>
        <w:t xml:space="preserve"> о предоставлении субсидий в 20</w:t>
      </w:r>
      <w:r w:rsidR="009A2792">
        <w:rPr>
          <w:rFonts w:ascii="Times New Roman" w:hAnsi="Times New Roman" w:cs="Times New Roman"/>
          <w:sz w:val="28"/>
          <w:szCs w:val="28"/>
        </w:rPr>
        <w:t>2</w:t>
      </w:r>
      <w:r w:rsidR="00B50E76">
        <w:rPr>
          <w:rFonts w:ascii="Times New Roman" w:hAnsi="Times New Roman" w:cs="Times New Roman"/>
          <w:sz w:val="28"/>
          <w:szCs w:val="28"/>
        </w:rPr>
        <w:t>5</w:t>
      </w:r>
      <w:r w:rsidR="008607BF" w:rsidRPr="008607BF">
        <w:rPr>
          <w:rFonts w:ascii="Times New Roman" w:hAnsi="Times New Roman" w:cs="Times New Roman"/>
          <w:sz w:val="28"/>
          <w:szCs w:val="28"/>
        </w:rPr>
        <w:t xml:space="preserve"> году не установлены требования о размещении в сети Интернет информации о достижении значения целевых показателей результативности использования полученной субсидии</w:t>
      </w:r>
      <w:r w:rsidR="008607BF">
        <w:rPr>
          <w:rFonts w:ascii="Times New Roman" w:hAnsi="Times New Roman" w:cs="Times New Roman"/>
          <w:sz w:val="28"/>
          <w:szCs w:val="28"/>
        </w:rPr>
        <w:t>. Всем ГРБС присвоен максимальный балл.</w:t>
      </w:r>
    </w:p>
    <w:p w14:paraId="1228B022" w14:textId="77777777" w:rsidR="00AE4ED3" w:rsidRDefault="00B8487D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ED3">
        <w:rPr>
          <w:rFonts w:ascii="Times New Roman" w:eastAsia="Calibri" w:hAnsi="Times New Roman" w:cs="Times New Roman"/>
          <w:sz w:val="28"/>
          <w:szCs w:val="28"/>
        </w:rPr>
        <w:tab/>
        <w:t xml:space="preserve">В ходе оценки качества финансового менеджмента на основе достигнутых </w:t>
      </w:r>
      <w:r w:rsidR="0043355E">
        <w:rPr>
          <w:rFonts w:ascii="Times New Roman" w:eastAsia="Calibri" w:hAnsi="Times New Roman" w:cs="Times New Roman"/>
          <w:sz w:val="28"/>
          <w:szCs w:val="28"/>
        </w:rPr>
        <w:t>ГРБС бюджета</w:t>
      </w:r>
      <w:r w:rsidR="00AE4ED3" w:rsidRPr="00AE4ED3">
        <w:rPr>
          <w:rFonts w:ascii="Times New Roman" w:hAnsi="Times New Roman" w:cs="Times New Roman"/>
          <w:sz w:val="28"/>
          <w:szCs w:val="28"/>
        </w:rPr>
        <w:t xml:space="preserve"> </w:t>
      </w:r>
      <w:r w:rsidR="00A7719C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</w:t>
      </w:r>
      <w:r w:rsidR="00AE4ED3" w:rsidRPr="00AE4ED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7719C">
        <w:rPr>
          <w:rFonts w:ascii="Times New Roman" w:hAnsi="Times New Roman" w:cs="Times New Roman"/>
          <w:sz w:val="28"/>
          <w:szCs w:val="28"/>
        </w:rPr>
        <w:t>а</w:t>
      </w:r>
      <w:r w:rsidR="00AE4ED3" w:rsidRPr="00AE4ED3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="00880FD0">
        <w:rPr>
          <w:rFonts w:ascii="Times New Roman" w:hAnsi="Times New Roman" w:cs="Times New Roman"/>
          <w:sz w:val="28"/>
          <w:szCs w:val="28"/>
        </w:rPr>
        <w:t>результатов проведены расчеты фактических значений показателей, присвоены соответствующие баллы и произведен расчет итоговой оценки.</w:t>
      </w:r>
    </w:p>
    <w:p w14:paraId="3DF9D41B" w14:textId="77777777" w:rsidR="001C4462" w:rsidRDefault="001C4462" w:rsidP="001C4462">
      <w:pPr>
        <w:pStyle w:val="Pro-List1"/>
        <w:tabs>
          <w:tab w:val="clear" w:pos="1134"/>
        </w:tabs>
        <w:spacing w:before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ab/>
      </w:r>
      <w:r w:rsidRPr="001C4462">
        <w:rPr>
          <w:rFonts w:ascii="Times New Roman" w:hAnsi="Times New Roman"/>
          <w:sz w:val="28"/>
          <w:szCs w:val="28"/>
        </w:rPr>
        <w:t>По результатам оценки качества составл</w:t>
      </w:r>
      <w:r w:rsidR="002530D3">
        <w:rPr>
          <w:rFonts w:ascii="Times New Roman" w:hAnsi="Times New Roman"/>
          <w:sz w:val="28"/>
          <w:szCs w:val="28"/>
        </w:rPr>
        <w:t>ен</w:t>
      </w:r>
      <w:r w:rsidRPr="001C4462">
        <w:rPr>
          <w:rFonts w:ascii="Times New Roman" w:hAnsi="Times New Roman"/>
          <w:sz w:val="28"/>
          <w:szCs w:val="28"/>
        </w:rPr>
        <w:t xml:space="preserve"> рейтинг </w:t>
      </w:r>
      <w:r w:rsidR="0043355E">
        <w:rPr>
          <w:rFonts w:ascii="Times New Roman" w:hAnsi="Times New Roman"/>
          <w:sz w:val="28"/>
          <w:szCs w:val="28"/>
        </w:rPr>
        <w:t>ГРБС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462">
        <w:rPr>
          <w:rFonts w:ascii="Times New Roman" w:hAnsi="Times New Roman"/>
          <w:sz w:val="28"/>
          <w:szCs w:val="28"/>
        </w:rPr>
        <w:t xml:space="preserve">по качеству финансового менеджмента, в котором </w:t>
      </w:r>
      <w:r>
        <w:rPr>
          <w:rFonts w:ascii="Times New Roman" w:hAnsi="Times New Roman"/>
          <w:sz w:val="28"/>
          <w:szCs w:val="28"/>
        </w:rPr>
        <w:t>главные распорядители средств бюджета</w:t>
      </w:r>
      <w:r w:rsidRPr="001C4462">
        <w:rPr>
          <w:rFonts w:ascii="Times New Roman" w:hAnsi="Times New Roman"/>
          <w:sz w:val="28"/>
          <w:szCs w:val="28"/>
        </w:rPr>
        <w:t xml:space="preserve"> ранжир</w:t>
      </w:r>
      <w:r w:rsidR="002530D3">
        <w:rPr>
          <w:rFonts w:ascii="Times New Roman" w:hAnsi="Times New Roman"/>
          <w:sz w:val="28"/>
          <w:szCs w:val="28"/>
        </w:rPr>
        <w:t>ованы</w:t>
      </w:r>
      <w:r w:rsidRPr="001C4462">
        <w:rPr>
          <w:rFonts w:ascii="Times New Roman" w:hAnsi="Times New Roman"/>
          <w:sz w:val="28"/>
          <w:szCs w:val="28"/>
        </w:rPr>
        <w:t xml:space="preserve"> в соответствии с полученными значениями </w:t>
      </w:r>
      <w:r>
        <w:rPr>
          <w:rFonts w:ascii="Times New Roman" w:hAnsi="Times New Roman"/>
          <w:sz w:val="28"/>
          <w:szCs w:val="28"/>
        </w:rPr>
        <w:t>итоговой</w:t>
      </w:r>
      <w:r w:rsidRPr="001C4462">
        <w:rPr>
          <w:rFonts w:ascii="Times New Roman" w:hAnsi="Times New Roman"/>
          <w:sz w:val="28"/>
          <w:szCs w:val="28"/>
        </w:rPr>
        <w:t xml:space="preserve"> оценки качества, с указанием присвоенной </w:t>
      </w:r>
      <w:r>
        <w:rPr>
          <w:rFonts w:ascii="Times New Roman" w:hAnsi="Times New Roman"/>
          <w:sz w:val="28"/>
          <w:szCs w:val="28"/>
        </w:rPr>
        <w:t>главному распорядителю средств бюджета</w:t>
      </w:r>
      <w:r w:rsidRPr="001C4462">
        <w:rPr>
          <w:rFonts w:ascii="Times New Roman" w:hAnsi="Times New Roman"/>
          <w:sz w:val="28"/>
          <w:szCs w:val="28"/>
        </w:rPr>
        <w:t xml:space="preserve"> степени качества финансового менеджмента.</w:t>
      </w:r>
      <w:r w:rsidR="00CD406F">
        <w:rPr>
          <w:rFonts w:ascii="Times New Roman" w:hAnsi="Times New Roman"/>
          <w:sz w:val="28"/>
          <w:szCs w:val="28"/>
        </w:rPr>
        <w:t xml:space="preserve"> </w:t>
      </w:r>
    </w:p>
    <w:p w14:paraId="344ADBC9" w14:textId="1EC74C30" w:rsidR="001C4462" w:rsidRDefault="001C4462" w:rsidP="001C44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итогам проведенной оценки </w:t>
      </w:r>
      <w:r w:rsidRPr="00AE4ED3">
        <w:rPr>
          <w:rFonts w:ascii="Times New Roman" w:hAnsi="Times New Roman" w:cs="Times New Roman"/>
          <w:sz w:val="28"/>
          <w:szCs w:val="28"/>
        </w:rPr>
        <w:t xml:space="preserve">качества финансового менеджмента главных распорядителей средств бюджета </w:t>
      </w:r>
      <w:r w:rsidR="00E84589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</w:t>
      </w:r>
      <w:r w:rsidR="00E84589" w:rsidRPr="00AE4ED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84589">
        <w:rPr>
          <w:rFonts w:ascii="Times New Roman" w:hAnsi="Times New Roman" w:cs="Times New Roman"/>
          <w:sz w:val="28"/>
          <w:szCs w:val="28"/>
        </w:rPr>
        <w:t>а</w:t>
      </w:r>
      <w:r w:rsidR="00E84589" w:rsidRPr="00AE4ED3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Pr="00AE4ED3">
        <w:rPr>
          <w:rFonts w:ascii="Times New Roman" w:hAnsi="Times New Roman" w:cs="Times New Roman"/>
          <w:sz w:val="28"/>
          <w:szCs w:val="28"/>
        </w:rPr>
        <w:t>за 20</w:t>
      </w:r>
      <w:r w:rsidR="008607BF">
        <w:rPr>
          <w:rFonts w:ascii="Times New Roman" w:hAnsi="Times New Roman" w:cs="Times New Roman"/>
          <w:sz w:val="28"/>
          <w:szCs w:val="28"/>
        </w:rPr>
        <w:t>2</w:t>
      </w:r>
      <w:r w:rsidR="00B50E76">
        <w:rPr>
          <w:rFonts w:ascii="Times New Roman" w:hAnsi="Times New Roman" w:cs="Times New Roman"/>
          <w:sz w:val="28"/>
          <w:szCs w:val="28"/>
        </w:rPr>
        <w:t>5</w:t>
      </w:r>
      <w:r w:rsidRPr="00AE4ED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6DE8EE7" w14:textId="77777777" w:rsidR="001C4462" w:rsidRDefault="001C4462" w:rsidP="001C44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C4462">
        <w:rPr>
          <w:rFonts w:ascii="Times New Roman" w:hAnsi="Times New Roman" w:cs="Times New Roman"/>
          <w:sz w:val="28"/>
          <w:szCs w:val="28"/>
        </w:rPr>
        <w:t xml:space="preserve"> степень качества управления финансовым менеджментом присвоена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BD98654" w14:textId="1AC236BC" w:rsidR="0043355E" w:rsidRPr="0043355E" w:rsidRDefault="0004323B" w:rsidP="0043355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4462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4462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 района Ленинградской области</w:t>
      </w:r>
      <w:r w:rsidR="001C4462">
        <w:rPr>
          <w:rFonts w:ascii="Times New Roman" w:hAnsi="Times New Roman" w:cs="Times New Roman"/>
          <w:sz w:val="28"/>
          <w:szCs w:val="28"/>
        </w:rPr>
        <w:t>;</w:t>
      </w:r>
    </w:p>
    <w:p w14:paraId="430335F5" w14:textId="3B0DC819" w:rsidR="002167F8" w:rsidRDefault="0004323B" w:rsidP="002167F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2167F8" w:rsidRPr="001C4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 района Ленинградской области</w:t>
      </w:r>
      <w:r w:rsidR="002167F8">
        <w:rPr>
          <w:rFonts w:ascii="Times New Roman" w:hAnsi="Times New Roman" w:cs="Times New Roman"/>
          <w:sz w:val="28"/>
          <w:szCs w:val="28"/>
        </w:rPr>
        <w:t>;</w:t>
      </w:r>
    </w:p>
    <w:p w14:paraId="6D39D1FE" w14:textId="0A51D84C" w:rsidR="002530D3" w:rsidRDefault="002530D3" w:rsidP="00043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0E39708" w14:textId="3625C2F5" w:rsidR="0084348D" w:rsidRDefault="0084348D" w:rsidP="00043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1B4FB8F" w14:textId="772377FC" w:rsidR="0084348D" w:rsidRDefault="0084348D" w:rsidP="00043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6BEF2FD" w14:textId="067C91E1" w:rsidR="0084348D" w:rsidRDefault="0084348D" w:rsidP="00043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3F52087" w14:textId="77777777" w:rsidR="0084348D" w:rsidRDefault="0084348D" w:rsidP="00043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E39DCE1" w14:textId="77777777" w:rsidR="002167F8" w:rsidRDefault="002167F8" w:rsidP="002167F8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CDB9B3F" w14:textId="77777777" w:rsidR="004A50D2" w:rsidRDefault="004A50D2" w:rsidP="004A50D2">
      <w:pPr>
        <w:pStyle w:val="a8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 w:themeColor="text1"/>
          <w:sz w:val="19"/>
          <w:szCs w:val="19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Результаты оценки качества финансового менеджмента главных распорядителей средств бюджета</w:t>
      </w:r>
    </w:p>
    <w:p w14:paraId="3FDFB53A" w14:textId="77777777" w:rsidR="004A50D2" w:rsidRDefault="004A50D2" w:rsidP="004A50D2">
      <w:pPr>
        <w:pStyle w:val="a8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 w:themeColor="text1"/>
          <w:sz w:val="19"/>
          <w:szCs w:val="19"/>
        </w:rPr>
      </w:pPr>
      <w:r>
        <w:rPr>
          <w:b/>
          <w:bCs/>
          <w:color w:val="000000" w:themeColor="text1"/>
          <w:sz w:val="28"/>
          <w:szCs w:val="28"/>
        </w:rPr>
        <w:t>Фёдоровского городского поселения Тосненского муниципального  района Ленинградской области</w:t>
      </w:r>
    </w:p>
    <w:p w14:paraId="043836EF" w14:textId="041C831F" w:rsidR="004A50D2" w:rsidRDefault="004A50D2" w:rsidP="004A50D2">
      <w:pPr>
        <w:pStyle w:val="a8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 w:themeColor="text1"/>
          <w:sz w:val="19"/>
          <w:szCs w:val="19"/>
        </w:rPr>
      </w:pPr>
      <w:r>
        <w:rPr>
          <w:b/>
          <w:bCs/>
          <w:color w:val="000000" w:themeColor="text1"/>
          <w:sz w:val="28"/>
          <w:szCs w:val="28"/>
        </w:rPr>
        <w:t>за 202</w:t>
      </w:r>
      <w:r w:rsidR="00B50E76">
        <w:rPr>
          <w:b/>
          <w:bCs/>
          <w:color w:val="000000" w:themeColor="text1"/>
          <w:sz w:val="28"/>
          <w:szCs w:val="28"/>
        </w:rPr>
        <w:t>5</w:t>
      </w:r>
      <w:r>
        <w:rPr>
          <w:b/>
          <w:bCs/>
          <w:color w:val="000000" w:themeColor="text1"/>
          <w:sz w:val="28"/>
          <w:szCs w:val="28"/>
        </w:rPr>
        <w:t xml:space="preserve"> год</w:t>
      </w:r>
    </w:p>
    <w:p w14:paraId="7BA01F86" w14:textId="77777777" w:rsidR="004A50D2" w:rsidRDefault="004A50D2" w:rsidP="004A50D2"/>
    <w:tbl>
      <w:tblPr>
        <w:tblW w:w="104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851"/>
        <w:gridCol w:w="850"/>
        <w:gridCol w:w="992"/>
        <w:gridCol w:w="993"/>
        <w:gridCol w:w="992"/>
        <w:gridCol w:w="990"/>
        <w:gridCol w:w="992"/>
        <w:gridCol w:w="1134"/>
      </w:tblGrid>
      <w:tr w:rsidR="004A50D2" w14:paraId="44F7036B" w14:textId="77777777" w:rsidTr="004A50D2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5A6E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Наименование  ГРБС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0673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Степень качества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5779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Место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93CD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Итоговая оценка</w:t>
            </w:r>
          </w:p>
        </w:tc>
        <w:tc>
          <w:tcPr>
            <w:tcW w:w="6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E6F4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Оценка по группе показателей</w:t>
            </w:r>
          </w:p>
        </w:tc>
      </w:tr>
      <w:tr w:rsidR="004A50D2" w14:paraId="1CDD8CCC" w14:textId="77777777" w:rsidTr="007F5501">
        <w:trPr>
          <w:trHeight w:val="254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0579" w14:textId="77777777" w:rsidR="004A50D2" w:rsidRDefault="004A50D2" w:rsidP="00D52738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D87D" w14:textId="77777777" w:rsidR="004A50D2" w:rsidRDefault="004A50D2" w:rsidP="00D52738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EB9C" w14:textId="77777777" w:rsidR="004A50D2" w:rsidRDefault="004A50D2" w:rsidP="00D52738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7BFD" w14:textId="77777777" w:rsidR="004A50D2" w:rsidRDefault="004A50D2" w:rsidP="00D52738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8995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 xml:space="preserve">Качество </w:t>
            </w:r>
            <w:r>
              <w:rPr>
                <w:bCs/>
                <w:color w:val="000000"/>
              </w:rPr>
              <w:t>бюджетного</w:t>
            </w:r>
            <w:r>
              <w:rPr>
                <w:rFonts w:ascii="Calibri" w:eastAsia="Calibri" w:hAnsi="Calibri" w:cs="Times New Roman"/>
                <w:bCs/>
                <w:color w:val="000000"/>
              </w:rPr>
              <w:t xml:space="preserve"> планирования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0207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Качество исполнения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ABC6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Учет и отчетность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8D9E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Исполнения судебных актов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B333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Контроль и аудит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8C56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Обеспечение публичности  и открытости</w:t>
            </w:r>
          </w:p>
        </w:tc>
      </w:tr>
      <w:tr w:rsidR="004A50D2" w14:paraId="11C88D86" w14:textId="77777777" w:rsidTr="007F5501">
        <w:trPr>
          <w:trHeight w:val="3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1C85" w14:textId="77777777" w:rsidR="004A50D2" w:rsidRDefault="004A50D2" w:rsidP="00D5273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Совет депутатов Фёдоровского городского поселения Тосненского муниципального района Ленинградской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0889" w14:textId="77777777" w:rsidR="004A50D2" w:rsidRDefault="004A50D2" w:rsidP="00D5273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5108" w14:textId="4F17D930" w:rsidR="004A50D2" w:rsidRDefault="00B50E76" w:rsidP="00D527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4A8B" w14:textId="47C2450B" w:rsidR="004A50D2" w:rsidRPr="00FA7E0E" w:rsidRDefault="004A50D2" w:rsidP="00D527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7</w:t>
            </w:r>
            <w:r w:rsidR="00FA7E0E">
              <w:rPr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7788" w14:textId="150FA1BE" w:rsidR="004A50D2" w:rsidRPr="00FA7E0E" w:rsidRDefault="00FA7E0E" w:rsidP="00D527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8FB8" w14:textId="77777777" w:rsidR="004A50D2" w:rsidRPr="001649C4" w:rsidRDefault="004A50D2" w:rsidP="00D5273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7496" w14:textId="77777777" w:rsidR="004A50D2" w:rsidRPr="001649C4" w:rsidRDefault="004A50D2" w:rsidP="00D5273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8A2A" w14:textId="77777777" w:rsidR="004A50D2" w:rsidRDefault="004A50D2" w:rsidP="00D527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47C5" w14:textId="1E0A90A5" w:rsidR="004A50D2" w:rsidRDefault="00083573" w:rsidP="00D527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3A97" w14:textId="77777777" w:rsidR="004A50D2" w:rsidRDefault="004A50D2" w:rsidP="00D527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</w:tr>
      <w:tr w:rsidR="004A50D2" w:rsidRPr="001649C4" w14:paraId="28667D92" w14:textId="77777777" w:rsidTr="007F5501">
        <w:trPr>
          <w:trHeight w:val="20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9F8EA" w14:textId="77777777" w:rsidR="004A50D2" w:rsidRDefault="004A50D2" w:rsidP="00D52738">
            <w:pPr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Администрация Фёдоровского городского поселения</w:t>
            </w:r>
            <w:r>
              <w:rPr>
                <w:bCs/>
                <w:color w:val="000000"/>
              </w:rPr>
              <w:t xml:space="preserve"> Тосненского муниципального района Ленинградской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EFB6F" w14:textId="77777777" w:rsidR="004A50D2" w:rsidRPr="001649C4" w:rsidRDefault="004A50D2" w:rsidP="00D52738">
            <w:pPr>
              <w:jc w:val="center"/>
              <w:rPr>
                <w:bCs/>
                <w:lang w:val="en-US"/>
              </w:rPr>
            </w:pPr>
            <w:r w:rsidRPr="001649C4">
              <w:rPr>
                <w:bCs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07D4E" w14:textId="0523EA29" w:rsidR="004A50D2" w:rsidRPr="001649C4" w:rsidRDefault="00B50E76" w:rsidP="00D5273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40B14" w14:textId="5514DB4D" w:rsidR="004A50D2" w:rsidRPr="001649C4" w:rsidRDefault="004A50D2" w:rsidP="00D52738">
            <w:pPr>
              <w:jc w:val="center"/>
              <w:rPr>
                <w:bCs/>
              </w:rPr>
            </w:pPr>
            <w:r w:rsidRPr="001649C4">
              <w:rPr>
                <w:bCs/>
              </w:rPr>
              <w:t>7</w:t>
            </w:r>
            <w:r w:rsidR="00FA7E0E"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CDC5" w14:textId="759D4368" w:rsidR="004A50D2" w:rsidRPr="001649C4" w:rsidRDefault="004A50D2" w:rsidP="00D52738">
            <w:pPr>
              <w:jc w:val="center"/>
              <w:rPr>
                <w:bCs/>
              </w:rPr>
            </w:pPr>
            <w:r w:rsidRPr="001649C4">
              <w:rPr>
                <w:bCs/>
              </w:rPr>
              <w:t>2</w:t>
            </w:r>
            <w:r w:rsidR="00FA7E0E">
              <w:rPr>
                <w:bCs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A755" w14:textId="7354E9B8" w:rsidR="004A50D2" w:rsidRPr="00F3396A" w:rsidRDefault="00F3396A" w:rsidP="00D5273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1429" w14:textId="77777777" w:rsidR="004A50D2" w:rsidRPr="001649C4" w:rsidRDefault="004A50D2" w:rsidP="00D52738">
            <w:pPr>
              <w:jc w:val="center"/>
              <w:rPr>
                <w:bCs/>
              </w:rPr>
            </w:pPr>
            <w:r w:rsidRPr="001649C4">
              <w:rPr>
                <w:bCs/>
              </w:rPr>
              <w:t>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5025" w14:textId="77777777" w:rsidR="004A50D2" w:rsidRPr="001649C4" w:rsidRDefault="004A50D2" w:rsidP="00D52738">
            <w:pPr>
              <w:jc w:val="center"/>
              <w:rPr>
                <w:bCs/>
              </w:rPr>
            </w:pPr>
            <w:r w:rsidRPr="001649C4">
              <w:rPr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80D2" w14:textId="77777777" w:rsidR="004A50D2" w:rsidRPr="001649C4" w:rsidRDefault="004A50D2" w:rsidP="00D52738">
            <w:pPr>
              <w:jc w:val="center"/>
              <w:rPr>
                <w:bCs/>
              </w:rPr>
            </w:pPr>
            <w:r w:rsidRPr="001649C4">
              <w:rPr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C8E9" w14:textId="77777777" w:rsidR="004A50D2" w:rsidRPr="001649C4" w:rsidRDefault="004A50D2" w:rsidP="00D52738">
            <w:pPr>
              <w:jc w:val="center"/>
              <w:rPr>
                <w:bCs/>
              </w:rPr>
            </w:pPr>
            <w:r w:rsidRPr="001649C4">
              <w:rPr>
                <w:bCs/>
              </w:rPr>
              <w:t>9</w:t>
            </w:r>
          </w:p>
        </w:tc>
      </w:tr>
    </w:tbl>
    <w:p w14:paraId="7EEC054E" w14:textId="77777777" w:rsidR="00E84589" w:rsidRDefault="00E84589" w:rsidP="004A50D2">
      <w:pPr>
        <w:pStyle w:val="a8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</w:p>
    <w:sectPr w:rsidR="00E84589" w:rsidSect="0004323B">
      <w:pgSz w:w="11906" w:h="16838"/>
      <w:pgMar w:top="567" w:right="851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8657E"/>
    <w:multiLevelType w:val="hybridMultilevel"/>
    <w:tmpl w:val="F5901C90"/>
    <w:lvl w:ilvl="0" w:tplc="5EA67870">
      <w:start w:val="1"/>
      <w:numFmt w:val="decimal"/>
      <w:lvlText w:val="%1."/>
      <w:lvlJc w:val="left"/>
      <w:pPr>
        <w:ind w:left="57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9D046B3"/>
    <w:multiLevelType w:val="hybridMultilevel"/>
    <w:tmpl w:val="C93CAB6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5E0015C"/>
    <w:multiLevelType w:val="hybridMultilevel"/>
    <w:tmpl w:val="CAE414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ED3"/>
    <w:rsid w:val="0004323B"/>
    <w:rsid w:val="00083573"/>
    <w:rsid w:val="000A0C97"/>
    <w:rsid w:val="000A41A1"/>
    <w:rsid w:val="000B3DDC"/>
    <w:rsid w:val="000B3F1D"/>
    <w:rsid w:val="000E6FCE"/>
    <w:rsid w:val="00140E44"/>
    <w:rsid w:val="00141039"/>
    <w:rsid w:val="00143FCB"/>
    <w:rsid w:val="00163A62"/>
    <w:rsid w:val="00170EEC"/>
    <w:rsid w:val="00195A72"/>
    <w:rsid w:val="001C4462"/>
    <w:rsid w:val="001C71A4"/>
    <w:rsid w:val="00206905"/>
    <w:rsid w:val="00206B10"/>
    <w:rsid w:val="00211209"/>
    <w:rsid w:val="002167F8"/>
    <w:rsid w:val="00232441"/>
    <w:rsid w:val="00250608"/>
    <w:rsid w:val="002530D3"/>
    <w:rsid w:val="002651BF"/>
    <w:rsid w:val="00267E1D"/>
    <w:rsid w:val="0028099E"/>
    <w:rsid w:val="00292AAD"/>
    <w:rsid w:val="002B6CCF"/>
    <w:rsid w:val="002C0430"/>
    <w:rsid w:val="002C575A"/>
    <w:rsid w:val="00326535"/>
    <w:rsid w:val="0035364F"/>
    <w:rsid w:val="003A385F"/>
    <w:rsid w:val="003F3025"/>
    <w:rsid w:val="0040290A"/>
    <w:rsid w:val="00410F93"/>
    <w:rsid w:val="00423E7F"/>
    <w:rsid w:val="0043355E"/>
    <w:rsid w:val="00460EA1"/>
    <w:rsid w:val="004761D1"/>
    <w:rsid w:val="00485CAF"/>
    <w:rsid w:val="0049443D"/>
    <w:rsid w:val="004A50D2"/>
    <w:rsid w:val="004B1589"/>
    <w:rsid w:val="004B528A"/>
    <w:rsid w:val="004C7F2D"/>
    <w:rsid w:val="004E741A"/>
    <w:rsid w:val="004F434E"/>
    <w:rsid w:val="0050415C"/>
    <w:rsid w:val="00540B23"/>
    <w:rsid w:val="0056308B"/>
    <w:rsid w:val="00566FF9"/>
    <w:rsid w:val="00586912"/>
    <w:rsid w:val="00593ECD"/>
    <w:rsid w:val="005D3FAF"/>
    <w:rsid w:val="005E1198"/>
    <w:rsid w:val="00620B89"/>
    <w:rsid w:val="00657A43"/>
    <w:rsid w:val="006A15A3"/>
    <w:rsid w:val="006A44D6"/>
    <w:rsid w:val="006B281F"/>
    <w:rsid w:val="006C2CDF"/>
    <w:rsid w:val="006E70FE"/>
    <w:rsid w:val="007263AF"/>
    <w:rsid w:val="00732024"/>
    <w:rsid w:val="00734A64"/>
    <w:rsid w:val="00754A49"/>
    <w:rsid w:val="00763573"/>
    <w:rsid w:val="007715DA"/>
    <w:rsid w:val="007C1C06"/>
    <w:rsid w:val="007F5501"/>
    <w:rsid w:val="00823704"/>
    <w:rsid w:val="0084348D"/>
    <w:rsid w:val="00846F2E"/>
    <w:rsid w:val="008607BF"/>
    <w:rsid w:val="00863B99"/>
    <w:rsid w:val="00867A91"/>
    <w:rsid w:val="008727FB"/>
    <w:rsid w:val="00875481"/>
    <w:rsid w:val="00880FD0"/>
    <w:rsid w:val="008832B6"/>
    <w:rsid w:val="00892CB3"/>
    <w:rsid w:val="008B5218"/>
    <w:rsid w:val="008B66D4"/>
    <w:rsid w:val="008F2C1A"/>
    <w:rsid w:val="00902D64"/>
    <w:rsid w:val="00942382"/>
    <w:rsid w:val="0096602E"/>
    <w:rsid w:val="0099148E"/>
    <w:rsid w:val="0099511F"/>
    <w:rsid w:val="009A2792"/>
    <w:rsid w:val="009A5DB2"/>
    <w:rsid w:val="009B6E55"/>
    <w:rsid w:val="009D7AD1"/>
    <w:rsid w:val="009E4CB1"/>
    <w:rsid w:val="009E5733"/>
    <w:rsid w:val="00A01AAD"/>
    <w:rsid w:val="00A36BAA"/>
    <w:rsid w:val="00A54B5F"/>
    <w:rsid w:val="00A73C89"/>
    <w:rsid w:val="00A7719C"/>
    <w:rsid w:val="00AA2A78"/>
    <w:rsid w:val="00AA2DF3"/>
    <w:rsid w:val="00AA3856"/>
    <w:rsid w:val="00AC1378"/>
    <w:rsid w:val="00AE2579"/>
    <w:rsid w:val="00AE4ED3"/>
    <w:rsid w:val="00AF1DE0"/>
    <w:rsid w:val="00B4206C"/>
    <w:rsid w:val="00B50E76"/>
    <w:rsid w:val="00B61CAA"/>
    <w:rsid w:val="00B8487D"/>
    <w:rsid w:val="00B938A5"/>
    <w:rsid w:val="00BB048F"/>
    <w:rsid w:val="00BB2C58"/>
    <w:rsid w:val="00BC75BA"/>
    <w:rsid w:val="00BE74E5"/>
    <w:rsid w:val="00C17D56"/>
    <w:rsid w:val="00C3178A"/>
    <w:rsid w:val="00C80DD5"/>
    <w:rsid w:val="00C84CB8"/>
    <w:rsid w:val="00CD406F"/>
    <w:rsid w:val="00D05FBD"/>
    <w:rsid w:val="00D43762"/>
    <w:rsid w:val="00D558FC"/>
    <w:rsid w:val="00D81CF4"/>
    <w:rsid w:val="00D9075D"/>
    <w:rsid w:val="00DA6687"/>
    <w:rsid w:val="00DB4FA3"/>
    <w:rsid w:val="00E2278F"/>
    <w:rsid w:val="00E71CC3"/>
    <w:rsid w:val="00E84589"/>
    <w:rsid w:val="00E93C61"/>
    <w:rsid w:val="00EA56B8"/>
    <w:rsid w:val="00EE7A1A"/>
    <w:rsid w:val="00EF04AD"/>
    <w:rsid w:val="00F3396A"/>
    <w:rsid w:val="00F43EC3"/>
    <w:rsid w:val="00F62882"/>
    <w:rsid w:val="00F7025E"/>
    <w:rsid w:val="00F820C3"/>
    <w:rsid w:val="00FA7E0E"/>
    <w:rsid w:val="00FE1EAF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124B"/>
  <w15:docId w15:val="{3CA3009D-7431-4F1A-AABA-CEF3F666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ED3"/>
    <w:pPr>
      <w:ind w:left="720"/>
      <w:contextualSpacing/>
    </w:pPr>
  </w:style>
  <w:style w:type="paragraph" w:customStyle="1" w:styleId="ConsPlusTitle">
    <w:name w:val="ConsPlusTitle"/>
    <w:rsid w:val="00AE4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AE4ED3"/>
    <w:pPr>
      <w:spacing w:after="0" w:line="240" w:lineRule="auto"/>
    </w:pPr>
  </w:style>
  <w:style w:type="paragraph" w:customStyle="1" w:styleId="Pro-List1">
    <w:name w:val="Pro-List #1"/>
    <w:basedOn w:val="a"/>
    <w:rsid w:val="001C4462"/>
    <w:pPr>
      <w:tabs>
        <w:tab w:val="left" w:pos="1134"/>
      </w:tabs>
      <w:spacing w:before="180" w:after="0" w:line="288" w:lineRule="auto"/>
      <w:ind w:left="1134" w:hanging="425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0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D40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E8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Irina_V_I</dc:creator>
  <cp:lastModifiedBy>KSP</cp:lastModifiedBy>
  <cp:revision>16</cp:revision>
  <cp:lastPrinted>2022-03-17T13:57:00Z</cp:lastPrinted>
  <dcterms:created xsi:type="dcterms:W3CDTF">2024-03-07T08:37:00Z</dcterms:created>
  <dcterms:modified xsi:type="dcterms:W3CDTF">2026-03-16T07:04:00Z</dcterms:modified>
</cp:coreProperties>
</file>